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974" w:rsidRPr="00BE3C1A" w:rsidRDefault="00156974" w:rsidP="00BE3C1A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 w:rsidRPr="00EE77F0">
        <w:rPr>
          <w:rFonts w:ascii="宋体" w:hAnsi="宋体" w:hint="eastAsia"/>
          <w:sz w:val="24"/>
        </w:rPr>
        <w:t>证券代码：</w:t>
      </w:r>
      <w:r w:rsidR="00BE3C1A">
        <w:rPr>
          <w:rFonts w:ascii="宋体" w:hAnsi="宋体" w:hint="eastAsia"/>
          <w:sz w:val="24"/>
        </w:rPr>
        <w:t>6</w:t>
      </w:r>
      <w:r w:rsidR="00BE3C1A">
        <w:rPr>
          <w:rFonts w:ascii="宋体" w:hAnsi="宋体"/>
          <w:sz w:val="24"/>
        </w:rPr>
        <w:t>03059</w:t>
      </w:r>
      <w:r w:rsidR="00BE3C1A">
        <w:rPr>
          <w:rFonts w:ascii="宋体" w:hAnsi="宋体" w:hint="eastAsia"/>
          <w:sz w:val="24"/>
        </w:rPr>
        <w:t xml:space="preserve">          </w:t>
      </w:r>
      <w:r w:rsidRPr="00EE77F0">
        <w:rPr>
          <w:rFonts w:ascii="宋体" w:hAnsi="宋体" w:hint="eastAsia"/>
          <w:sz w:val="24"/>
        </w:rPr>
        <w:t>证券简称：</w:t>
      </w:r>
      <w:r w:rsidR="00BE3C1A">
        <w:rPr>
          <w:rFonts w:ascii="宋体" w:hAnsi="宋体" w:hint="eastAsia"/>
          <w:sz w:val="24"/>
        </w:rPr>
        <w:t xml:space="preserve">倍加洁         </w:t>
      </w:r>
      <w:r w:rsidRPr="00EE77F0">
        <w:rPr>
          <w:rFonts w:ascii="宋体" w:hAnsi="宋体" w:hint="eastAsia"/>
          <w:sz w:val="24"/>
        </w:rPr>
        <w:t>公告编号：</w:t>
      </w:r>
      <w:r w:rsidR="00BE3C1A">
        <w:rPr>
          <w:rFonts w:ascii="宋体" w:hAnsi="宋体" w:hint="eastAsia"/>
          <w:sz w:val="24"/>
        </w:rPr>
        <w:t>2</w:t>
      </w:r>
      <w:r w:rsidR="00BE3C1A">
        <w:rPr>
          <w:rFonts w:ascii="宋体" w:hAnsi="宋体"/>
          <w:sz w:val="24"/>
        </w:rPr>
        <w:t>025-</w:t>
      </w:r>
      <w:r w:rsidR="00BE3C1A">
        <w:rPr>
          <w:rFonts w:ascii="宋体" w:hAnsi="宋体" w:hint="eastAsia"/>
          <w:sz w:val="24"/>
        </w:rPr>
        <w:t>0</w:t>
      </w:r>
      <w:r w:rsidR="00BE3C1A">
        <w:rPr>
          <w:rFonts w:ascii="宋体" w:hAnsi="宋体"/>
          <w:sz w:val="24"/>
        </w:rPr>
        <w:t>08</w:t>
      </w:r>
    </w:p>
    <w:p w:rsidR="002634E3" w:rsidRPr="0008646B" w:rsidRDefault="002634E3" w:rsidP="00156974">
      <w:pPr>
        <w:adjustRightInd w:val="0"/>
        <w:snapToGrid w:val="0"/>
        <w:spacing w:line="360" w:lineRule="auto"/>
        <w:jc w:val="center"/>
        <w:rPr>
          <w:rFonts w:ascii="黑体" w:eastAsia="黑体" w:hAnsi="黑体"/>
          <w:b/>
          <w:color w:val="FF0000"/>
          <w:sz w:val="36"/>
          <w:szCs w:val="36"/>
        </w:rPr>
      </w:pPr>
      <w:r w:rsidRPr="0008646B">
        <w:rPr>
          <w:rFonts w:ascii="黑体" w:eastAsia="黑体" w:hAnsi="黑体" w:hint="eastAsia"/>
          <w:b/>
          <w:color w:val="FF0000"/>
          <w:sz w:val="36"/>
          <w:szCs w:val="36"/>
        </w:rPr>
        <w:t>倍加</w:t>
      </w:r>
      <w:proofErr w:type="gramStart"/>
      <w:r w:rsidRPr="0008646B">
        <w:rPr>
          <w:rFonts w:ascii="黑体" w:eastAsia="黑体" w:hAnsi="黑体" w:hint="eastAsia"/>
          <w:b/>
          <w:color w:val="FF0000"/>
          <w:sz w:val="36"/>
          <w:szCs w:val="36"/>
        </w:rPr>
        <w:t>洁集团</w:t>
      </w:r>
      <w:proofErr w:type="gramEnd"/>
      <w:r w:rsidR="00156974" w:rsidRPr="0008646B">
        <w:rPr>
          <w:rFonts w:ascii="黑体" w:eastAsia="黑体" w:hAnsi="黑体" w:hint="eastAsia"/>
          <w:b/>
          <w:color w:val="FF0000"/>
          <w:sz w:val="36"/>
          <w:szCs w:val="36"/>
        </w:rPr>
        <w:t>股份有限公司</w:t>
      </w:r>
    </w:p>
    <w:p w:rsidR="00156974" w:rsidRPr="0008646B" w:rsidRDefault="00156974" w:rsidP="00156974">
      <w:pPr>
        <w:adjustRightInd w:val="0"/>
        <w:snapToGrid w:val="0"/>
        <w:spacing w:line="360" w:lineRule="auto"/>
        <w:jc w:val="center"/>
        <w:rPr>
          <w:rFonts w:ascii="黑体" w:eastAsia="黑体" w:hAnsi="黑体"/>
          <w:b/>
          <w:color w:val="FF0000"/>
          <w:sz w:val="36"/>
          <w:szCs w:val="36"/>
        </w:rPr>
      </w:pPr>
      <w:r w:rsidRPr="0008646B">
        <w:rPr>
          <w:rFonts w:ascii="黑体" w:eastAsia="黑体" w:hAnsi="黑体" w:hint="eastAsia"/>
          <w:b/>
          <w:color w:val="FF0000"/>
          <w:sz w:val="36"/>
          <w:szCs w:val="36"/>
        </w:rPr>
        <w:t>关于股东权益变动</w:t>
      </w:r>
      <w:r w:rsidR="00DC1B54" w:rsidRPr="0008646B">
        <w:rPr>
          <w:rFonts w:ascii="黑体" w:eastAsia="黑体" w:hAnsi="黑体" w:hint="eastAsia"/>
          <w:b/>
          <w:color w:val="FF0000"/>
          <w:sz w:val="36"/>
          <w:szCs w:val="36"/>
        </w:rPr>
        <w:t>触及1</w:t>
      </w:r>
      <w:r w:rsidR="00DC1B54" w:rsidRPr="0008646B">
        <w:rPr>
          <w:rFonts w:ascii="黑体" w:eastAsia="黑体" w:hAnsi="黑体"/>
          <w:b/>
          <w:color w:val="FF0000"/>
          <w:sz w:val="36"/>
          <w:szCs w:val="36"/>
        </w:rPr>
        <w:t>%</w:t>
      </w:r>
      <w:r w:rsidRPr="0008646B">
        <w:rPr>
          <w:rFonts w:ascii="黑体" w:eastAsia="黑体" w:hAnsi="黑体" w:hint="eastAsia"/>
          <w:b/>
          <w:color w:val="FF0000"/>
          <w:sz w:val="36"/>
          <w:szCs w:val="36"/>
        </w:rPr>
        <w:t>的提示性公告</w:t>
      </w:r>
    </w:p>
    <w:p w:rsidR="00156974" w:rsidRPr="002E3FBB" w:rsidRDefault="00156974" w:rsidP="00156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line="360" w:lineRule="auto"/>
        <w:rPr>
          <w:rFonts w:ascii="宋体" w:hAnsi="宋体"/>
          <w:color w:val="000000"/>
          <w:sz w:val="24"/>
        </w:rPr>
      </w:pPr>
      <w:r w:rsidRPr="002E3FBB">
        <w:rPr>
          <w:rFonts w:ascii="宋体" w:hAnsi="宋体" w:hint="eastAsia"/>
          <w:color w:val="000000"/>
          <w:sz w:val="24"/>
        </w:rPr>
        <w:t xml:space="preserve">    </w:t>
      </w:r>
      <w:r w:rsidR="00CC30FC">
        <w:rPr>
          <w:rFonts w:ascii="宋体" w:hAnsi="宋体" w:hint="eastAsia"/>
          <w:color w:val="000000"/>
          <w:sz w:val="24"/>
        </w:rPr>
        <w:t>本公司董事会、</w:t>
      </w:r>
      <w:r w:rsidRPr="002E3FBB">
        <w:rPr>
          <w:rFonts w:ascii="宋体" w:hAnsi="宋体" w:hint="eastAsia"/>
          <w:color w:val="000000"/>
          <w:sz w:val="24"/>
        </w:rPr>
        <w:t>全体董事</w:t>
      </w:r>
      <w:r w:rsidR="00CC30FC">
        <w:rPr>
          <w:rFonts w:ascii="宋体" w:hAnsi="宋体" w:hint="eastAsia"/>
          <w:color w:val="000000"/>
          <w:sz w:val="24"/>
        </w:rPr>
        <w:t>及相关股东</w:t>
      </w:r>
      <w:r w:rsidRPr="002E3FBB">
        <w:rPr>
          <w:rFonts w:ascii="宋体" w:hAnsi="宋体" w:hint="eastAsia"/>
          <w:color w:val="000000"/>
          <w:sz w:val="24"/>
        </w:rPr>
        <w:t>保证本公告内容不存在任何虚假记载、误导性陈</w:t>
      </w:r>
      <w:r w:rsidR="00EA46C6">
        <w:rPr>
          <w:rFonts w:ascii="宋体" w:hAnsi="宋体" w:hint="eastAsia"/>
          <w:color w:val="000000"/>
          <w:sz w:val="24"/>
        </w:rPr>
        <w:t>述或者重大遗漏，并对其内容的真实性、准确性和完整性承担法律</w:t>
      </w:r>
      <w:r w:rsidRPr="002E3FBB">
        <w:rPr>
          <w:rFonts w:ascii="宋体" w:hAnsi="宋体" w:hint="eastAsia"/>
          <w:color w:val="000000"/>
          <w:sz w:val="24"/>
        </w:rPr>
        <w:t>责任。</w:t>
      </w:r>
    </w:p>
    <w:p w:rsidR="00156974" w:rsidRDefault="00156974" w:rsidP="00156974">
      <w:pPr>
        <w:rPr>
          <w:rFonts w:ascii="仿宋_GB2312" w:eastAsia="仿宋_GB2312"/>
          <w:sz w:val="30"/>
          <w:szCs w:val="30"/>
        </w:rPr>
      </w:pPr>
    </w:p>
    <w:p w:rsidR="00156974" w:rsidRDefault="00156974" w:rsidP="00156974">
      <w:pPr>
        <w:tabs>
          <w:tab w:val="left" w:pos="0"/>
        </w:tabs>
        <w:autoSpaceDE w:val="0"/>
        <w:autoSpaceDN w:val="0"/>
        <w:adjustRightInd w:val="0"/>
        <w:snapToGrid w:val="0"/>
        <w:spacing w:line="360" w:lineRule="auto"/>
        <w:ind w:firstLineChars="200" w:firstLine="482"/>
        <w:rPr>
          <w:rFonts w:ascii="宋体" w:hAnsi="宋体" w:cs="宋体"/>
          <w:b/>
          <w:color w:val="000000"/>
          <w:kern w:val="0"/>
          <w:sz w:val="24"/>
        </w:rPr>
      </w:pPr>
      <w:r w:rsidRPr="00D967D9">
        <w:rPr>
          <w:rFonts w:ascii="宋体" w:hAnsi="宋体" w:cs="宋体" w:hint="eastAsia"/>
          <w:b/>
          <w:color w:val="000000"/>
          <w:kern w:val="0"/>
          <w:sz w:val="24"/>
        </w:rPr>
        <w:t>重要内容提示：</w:t>
      </w:r>
    </w:p>
    <w:p w:rsidR="00156974" w:rsidRPr="00910CE2" w:rsidRDefault="00EA46C6" w:rsidP="00156974">
      <w:pPr>
        <w:numPr>
          <w:ilvl w:val="1"/>
          <w:numId w:val="3"/>
        </w:numPr>
        <w:adjustRightInd w:val="0"/>
        <w:snapToGrid w:val="0"/>
        <w:spacing w:line="360" w:lineRule="auto"/>
        <w:ind w:left="0"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本次权益变动属于</w:t>
      </w:r>
      <w:r w:rsidR="00CC30FC">
        <w:rPr>
          <w:rFonts w:ascii="宋体" w:hAnsi="宋体" w:hint="eastAsia"/>
          <w:color w:val="000000"/>
          <w:sz w:val="24"/>
        </w:rPr>
        <w:t>履行此前披露的减持股份计划</w:t>
      </w:r>
      <w:r>
        <w:rPr>
          <w:rFonts w:ascii="宋体" w:hAnsi="宋体" w:hint="eastAsia"/>
          <w:color w:val="000000"/>
          <w:sz w:val="24"/>
        </w:rPr>
        <w:t>，不触及要约收购。</w:t>
      </w:r>
    </w:p>
    <w:p w:rsidR="00156974" w:rsidRDefault="00EA46C6" w:rsidP="00156974">
      <w:pPr>
        <w:numPr>
          <w:ilvl w:val="1"/>
          <w:numId w:val="1"/>
        </w:numPr>
        <w:tabs>
          <w:tab w:val="clear" w:pos="1320"/>
        </w:tabs>
        <w:adjustRightInd w:val="0"/>
        <w:snapToGrid w:val="0"/>
        <w:spacing w:line="360" w:lineRule="auto"/>
        <w:ind w:left="0"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本次权益变动不会</w:t>
      </w:r>
      <w:r w:rsidR="003227EA">
        <w:rPr>
          <w:rFonts w:ascii="宋体" w:hAnsi="宋体" w:hint="eastAsia"/>
          <w:color w:val="000000"/>
          <w:sz w:val="24"/>
        </w:rPr>
        <w:t>导致</w:t>
      </w:r>
      <w:r w:rsidR="009514B1">
        <w:rPr>
          <w:rFonts w:ascii="宋体" w:hAnsi="宋体" w:hint="eastAsia"/>
          <w:color w:val="000000"/>
          <w:sz w:val="24"/>
        </w:rPr>
        <w:t>倍加</w:t>
      </w:r>
      <w:proofErr w:type="gramStart"/>
      <w:r w:rsidR="009514B1">
        <w:rPr>
          <w:rFonts w:ascii="宋体" w:hAnsi="宋体" w:hint="eastAsia"/>
          <w:color w:val="000000"/>
          <w:sz w:val="24"/>
        </w:rPr>
        <w:t>洁集团</w:t>
      </w:r>
      <w:proofErr w:type="gramEnd"/>
      <w:r w:rsidR="009514B1">
        <w:rPr>
          <w:rFonts w:ascii="宋体" w:hAnsi="宋体" w:hint="eastAsia"/>
          <w:color w:val="000000"/>
          <w:sz w:val="24"/>
        </w:rPr>
        <w:t>股份有限</w:t>
      </w:r>
      <w:r w:rsidR="00156974" w:rsidRPr="00910CE2">
        <w:rPr>
          <w:rFonts w:ascii="宋体" w:hAnsi="宋体" w:hint="eastAsia"/>
          <w:color w:val="000000"/>
          <w:sz w:val="24"/>
        </w:rPr>
        <w:t>公司</w:t>
      </w:r>
      <w:r w:rsidR="009514B1">
        <w:rPr>
          <w:rFonts w:ascii="宋体" w:hAnsi="宋体" w:hint="eastAsia"/>
          <w:color w:val="000000"/>
          <w:sz w:val="24"/>
        </w:rPr>
        <w:t>（以下简称“倍加洁”或“公司”）</w:t>
      </w:r>
      <w:r w:rsidR="003227EA">
        <w:rPr>
          <w:rFonts w:ascii="宋体" w:hAnsi="宋体" w:hint="eastAsia"/>
          <w:color w:val="000000"/>
          <w:sz w:val="24"/>
        </w:rPr>
        <w:t>控制权发生变更，不会对公司治理结构、股权结构及持续性经营产生重大影响</w:t>
      </w:r>
      <w:r>
        <w:rPr>
          <w:rFonts w:ascii="宋体" w:hAnsi="宋体" w:hint="eastAsia"/>
          <w:color w:val="000000"/>
          <w:sz w:val="24"/>
        </w:rPr>
        <w:t>。</w:t>
      </w:r>
    </w:p>
    <w:p w:rsidR="009514B1" w:rsidRPr="00192B62" w:rsidRDefault="009514B1" w:rsidP="00192B62">
      <w:pPr>
        <w:numPr>
          <w:ilvl w:val="1"/>
          <w:numId w:val="1"/>
        </w:numPr>
        <w:tabs>
          <w:tab w:val="clear" w:pos="1320"/>
        </w:tabs>
        <w:adjustRightInd w:val="0"/>
        <w:snapToGrid w:val="0"/>
        <w:spacing w:line="360" w:lineRule="auto"/>
        <w:ind w:left="0" w:firstLineChars="200" w:firstLine="480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股东扬州竟成企业管理咨询合伙企业（有限合伙）（以下简称“扬州竟成”）</w:t>
      </w:r>
      <w:r w:rsidR="00192B62">
        <w:rPr>
          <w:rFonts w:ascii="宋体" w:hAnsi="宋体" w:hint="eastAsia"/>
          <w:color w:val="000000"/>
          <w:sz w:val="24"/>
        </w:rPr>
        <w:t>、扬州和成企业管理咨询合伙企业（有限合伙）（以下简称“扬州和成”）</w:t>
      </w:r>
      <w:r w:rsidR="00622EE7">
        <w:rPr>
          <w:rFonts w:ascii="宋体" w:hAnsi="宋体" w:hint="eastAsia"/>
          <w:color w:val="000000"/>
          <w:sz w:val="24"/>
        </w:rPr>
        <w:t>的执行事务合伙人为公司实际控制人张文生</w:t>
      </w:r>
      <w:r w:rsidR="00A6588E">
        <w:rPr>
          <w:rFonts w:ascii="宋体" w:hAnsi="宋体" w:hint="eastAsia"/>
          <w:color w:val="000000"/>
          <w:sz w:val="24"/>
        </w:rPr>
        <w:t>先生</w:t>
      </w:r>
      <w:r w:rsidR="00622EE7">
        <w:rPr>
          <w:rFonts w:ascii="宋体" w:hAnsi="宋体" w:hint="eastAsia"/>
          <w:color w:val="000000"/>
          <w:sz w:val="24"/>
        </w:rPr>
        <w:t>，因此上述股东为公司实际控制</w:t>
      </w:r>
      <w:r w:rsidR="00192B62">
        <w:rPr>
          <w:rFonts w:ascii="宋体" w:hAnsi="宋体" w:hint="eastAsia"/>
          <w:color w:val="000000"/>
          <w:sz w:val="24"/>
        </w:rPr>
        <w:t>人之一致行动人。公司2</w:t>
      </w:r>
      <w:r w:rsidR="00192B62">
        <w:rPr>
          <w:rFonts w:ascii="宋体" w:hAnsi="宋体"/>
          <w:color w:val="000000"/>
          <w:sz w:val="24"/>
        </w:rPr>
        <w:t>025</w:t>
      </w:r>
      <w:r w:rsidR="00192B62">
        <w:rPr>
          <w:rFonts w:ascii="宋体" w:hAnsi="宋体" w:hint="eastAsia"/>
          <w:color w:val="000000"/>
          <w:sz w:val="24"/>
        </w:rPr>
        <w:t>年2月1</w:t>
      </w:r>
      <w:r w:rsidR="00192B62">
        <w:rPr>
          <w:rFonts w:ascii="宋体" w:hAnsi="宋体"/>
          <w:color w:val="000000"/>
          <w:sz w:val="24"/>
        </w:rPr>
        <w:t>0</w:t>
      </w:r>
      <w:r w:rsidR="00192B62">
        <w:rPr>
          <w:rFonts w:ascii="宋体" w:hAnsi="宋体" w:hint="eastAsia"/>
          <w:color w:val="000000"/>
          <w:sz w:val="24"/>
        </w:rPr>
        <w:t>日披露的《倍加洁集团股份有限公司</w:t>
      </w:r>
      <w:r w:rsidR="00192B62" w:rsidRPr="00192B62">
        <w:rPr>
          <w:rFonts w:ascii="宋体" w:hAnsi="宋体"/>
          <w:bCs/>
          <w:color w:val="000000"/>
          <w:sz w:val="24"/>
        </w:rPr>
        <w:t>股东、董事及高级管理人员集中竞价减持</w:t>
      </w:r>
      <w:r w:rsidR="00192B62">
        <w:rPr>
          <w:rFonts w:ascii="宋体" w:hAnsi="宋体" w:hint="eastAsia"/>
          <w:color w:val="000000"/>
          <w:sz w:val="24"/>
        </w:rPr>
        <w:t>股份计划公告</w:t>
      </w:r>
      <w:r w:rsidR="00192B62" w:rsidRPr="00192B62">
        <w:rPr>
          <w:rFonts w:ascii="宋体" w:hAnsi="宋体" w:hint="eastAsia"/>
          <w:color w:val="000000"/>
          <w:sz w:val="24"/>
        </w:rPr>
        <w:t>》</w:t>
      </w:r>
      <w:r w:rsidR="00192B62">
        <w:rPr>
          <w:rFonts w:ascii="宋体" w:hAnsi="宋体" w:hint="eastAsia"/>
          <w:color w:val="000000"/>
          <w:sz w:val="24"/>
        </w:rPr>
        <w:t>（公告编号：2</w:t>
      </w:r>
      <w:r w:rsidR="00192B62">
        <w:rPr>
          <w:rFonts w:ascii="宋体" w:hAnsi="宋体"/>
          <w:color w:val="000000"/>
          <w:sz w:val="24"/>
        </w:rPr>
        <w:t>025-003</w:t>
      </w:r>
      <w:r w:rsidR="00192B62">
        <w:rPr>
          <w:rFonts w:ascii="宋体" w:hAnsi="宋体" w:hint="eastAsia"/>
          <w:color w:val="000000"/>
          <w:sz w:val="24"/>
        </w:rPr>
        <w:t>）</w:t>
      </w:r>
      <w:r w:rsidR="00622EE7">
        <w:rPr>
          <w:rFonts w:ascii="宋体" w:hAnsi="宋体" w:hint="eastAsia"/>
          <w:color w:val="000000"/>
          <w:sz w:val="24"/>
        </w:rPr>
        <w:t>中，对上述股东和公司实际控制</w:t>
      </w:r>
      <w:r w:rsidR="00192B62">
        <w:rPr>
          <w:rFonts w:ascii="宋体" w:hAnsi="宋体" w:hint="eastAsia"/>
          <w:color w:val="000000"/>
          <w:sz w:val="24"/>
        </w:rPr>
        <w:t>人</w:t>
      </w:r>
      <w:r w:rsidR="00622EE7">
        <w:rPr>
          <w:rFonts w:ascii="宋体" w:hAnsi="宋体" w:hint="eastAsia"/>
          <w:color w:val="000000"/>
          <w:sz w:val="24"/>
        </w:rPr>
        <w:t>的一致行动关系披露不准确，特在本公告中进行更正说明。</w:t>
      </w:r>
    </w:p>
    <w:p w:rsidR="00622EE7" w:rsidRDefault="00622EE7" w:rsidP="009502E3">
      <w:pPr>
        <w:numPr>
          <w:ilvl w:val="1"/>
          <w:numId w:val="1"/>
        </w:numPr>
        <w:tabs>
          <w:tab w:val="clear" w:pos="1320"/>
        </w:tabs>
        <w:adjustRightInd w:val="0"/>
        <w:snapToGrid w:val="0"/>
        <w:spacing w:line="360" w:lineRule="auto"/>
        <w:ind w:left="0"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本次权益变动前，扬州竟成、扬州和成及</w:t>
      </w:r>
      <w:r w:rsidR="009502E3">
        <w:rPr>
          <w:rFonts w:ascii="宋体" w:hAnsi="宋体" w:hint="eastAsia"/>
          <w:color w:val="000000"/>
          <w:sz w:val="24"/>
        </w:rPr>
        <w:t>公司实际控制人张文生</w:t>
      </w:r>
      <w:r w:rsidR="00A6588E">
        <w:rPr>
          <w:rFonts w:ascii="宋体" w:hAnsi="宋体" w:hint="eastAsia"/>
          <w:color w:val="000000"/>
          <w:sz w:val="24"/>
        </w:rPr>
        <w:t>先生</w:t>
      </w:r>
      <w:r w:rsidR="009502E3">
        <w:rPr>
          <w:rFonts w:ascii="宋体" w:hAnsi="宋体" w:hint="eastAsia"/>
          <w:color w:val="000000"/>
          <w:sz w:val="24"/>
        </w:rPr>
        <w:t>合计持有公司股份</w:t>
      </w:r>
      <w:r w:rsidR="009502E3" w:rsidRPr="009502E3">
        <w:rPr>
          <w:rFonts w:ascii="宋体" w:hAnsi="宋体"/>
          <w:color w:val="000000"/>
          <w:sz w:val="24"/>
        </w:rPr>
        <w:t>75,000,000</w:t>
      </w:r>
      <w:r w:rsidR="009502E3">
        <w:rPr>
          <w:rFonts w:ascii="宋体" w:hAnsi="宋体" w:hint="eastAsia"/>
          <w:color w:val="000000"/>
          <w:sz w:val="24"/>
        </w:rPr>
        <w:t>股，合计持股比例为7</w:t>
      </w:r>
      <w:r w:rsidR="009502E3">
        <w:rPr>
          <w:rFonts w:ascii="宋体" w:hAnsi="宋体"/>
          <w:color w:val="000000"/>
          <w:sz w:val="24"/>
        </w:rPr>
        <w:t>4.66%</w:t>
      </w:r>
      <w:r w:rsidR="009502E3">
        <w:rPr>
          <w:rFonts w:ascii="宋体" w:hAnsi="宋体" w:hint="eastAsia"/>
          <w:color w:val="000000"/>
          <w:sz w:val="24"/>
        </w:rPr>
        <w:t>；本次权益变动后，以上股东合计持有公司股份</w:t>
      </w:r>
      <w:r w:rsidR="0008646B" w:rsidRPr="0008646B">
        <w:rPr>
          <w:rFonts w:ascii="宋体" w:hAnsi="宋体"/>
          <w:color w:val="000000"/>
          <w:sz w:val="24"/>
        </w:rPr>
        <w:t>74,228,700</w:t>
      </w:r>
      <w:r w:rsidR="009502E3">
        <w:rPr>
          <w:rFonts w:ascii="宋体" w:hAnsi="宋体" w:hint="eastAsia"/>
          <w:color w:val="000000"/>
          <w:sz w:val="24"/>
        </w:rPr>
        <w:t>股，合计持股比例为</w:t>
      </w:r>
      <w:r w:rsidR="0008646B" w:rsidRPr="0008646B">
        <w:rPr>
          <w:rFonts w:ascii="宋体" w:hAnsi="宋体" w:hint="eastAsia"/>
          <w:color w:val="000000"/>
          <w:sz w:val="24"/>
        </w:rPr>
        <w:t>7</w:t>
      </w:r>
      <w:r w:rsidR="0008646B" w:rsidRPr="0008646B">
        <w:rPr>
          <w:rFonts w:ascii="宋体" w:hAnsi="宋体"/>
          <w:color w:val="000000"/>
          <w:sz w:val="24"/>
        </w:rPr>
        <w:t>3.90%</w:t>
      </w:r>
      <w:r w:rsidR="009502E3">
        <w:rPr>
          <w:rFonts w:ascii="宋体" w:hAnsi="宋体" w:hint="eastAsia"/>
          <w:color w:val="000000"/>
          <w:sz w:val="24"/>
        </w:rPr>
        <w:t>。</w:t>
      </w:r>
    </w:p>
    <w:p w:rsidR="00156974" w:rsidRDefault="00156974" w:rsidP="00622EE7">
      <w:pPr>
        <w:snapToGrid w:val="0"/>
        <w:spacing w:line="360" w:lineRule="auto"/>
        <w:rPr>
          <w:rFonts w:ascii="宋体" w:hAnsi="宋体"/>
          <w:sz w:val="24"/>
        </w:rPr>
      </w:pPr>
    </w:p>
    <w:p w:rsidR="00A76F75" w:rsidRDefault="009502E3" w:rsidP="00454974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公司于近日收到</w:t>
      </w:r>
      <w:r w:rsidR="00380EEB">
        <w:rPr>
          <w:rFonts w:ascii="宋体" w:hAnsi="宋体" w:hint="eastAsia"/>
          <w:sz w:val="24"/>
        </w:rPr>
        <w:t>股东扬州竟成、扬州和成出具</w:t>
      </w:r>
      <w:r w:rsidR="009558D4">
        <w:rPr>
          <w:rFonts w:ascii="宋体" w:hAnsi="宋体" w:hint="eastAsia"/>
          <w:sz w:val="24"/>
        </w:rPr>
        <w:t>的</w:t>
      </w:r>
      <w:r w:rsidR="009558D4" w:rsidRPr="009558D4">
        <w:rPr>
          <w:rFonts w:ascii="宋体" w:hAnsi="宋体" w:hint="eastAsia"/>
          <w:sz w:val="24"/>
        </w:rPr>
        <w:t>《关于减持股份权益变动触及1%的告知函</w:t>
      </w:r>
      <w:r w:rsidR="009558D4">
        <w:rPr>
          <w:rFonts w:ascii="宋体" w:hAnsi="宋体" w:hint="eastAsia"/>
          <w:sz w:val="24"/>
        </w:rPr>
        <w:t>》</w:t>
      </w:r>
      <w:r w:rsidR="00380EEB">
        <w:rPr>
          <w:rFonts w:ascii="宋体" w:hAnsi="宋体" w:hint="eastAsia"/>
          <w:sz w:val="24"/>
        </w:rPr>
        <w:t>，</w:t>
      </w:r>
      <w:r w:rsidR="008E38DA">
        <w:rPr>
          <w:rFonts w:ascii="宋体" w:hAnsi="宋体" w:hint="eastAsia"/>
          <w:sz w:val="24"/>
        </w:rPr>
        <w:t>2</w:t>
      </w:r>
      <w:r w:rsidR="008E38DA">
        <w:rPr>
          <w:rFonts w:ascii="宋体" w:hAnsi="宋体"/>
          <w:sz w:val="24"/>
        </w:rPr>
        <w:t>025</w:t>
      </w:r>
      <w:r w:rsidR="008E38DA">
        <w:rPr>
          <w:rFonts w:ascii="宋体" w:hAnsi="宋体" w:hint="eastAsia"/>
          <w:sz w:val="24"/>
        </w:rPr>
        <w:t>年3月4日至2</w:t>
      </w:r>
      <w:r w:rsidR="008E38DA">
        <w:rPr>
          <w:rFonts w:ascii="宋体" w:hAnsi="宋体"/>
          <w:sz w:val="24"/>
        </w:rPr>
        <w:t>025</w:t>
      </w:r>
      <w:r w:rsidR="008E38DA">
        <w:rPr>
          <w:rFonts w:ascii="宋体" w:hAnsi="宋体" w:hint="eastAsia"/>
          <w:sz w:val="24"/>
        </w:rPr>
        <w:t>年3月</w:t>
      </w:r>
      <w:r w:rsidR="005547B7">
        <w:rPr>
          <w:rFonts w:ascii="宋体" w:hAnsi="宋体"/>
          <w:sz w:val="24"/>
        </w:rPr>
        <w:t>11</w:t>
      </w:r>
      <w:r w:rsidR="008E38DA">
        <w:rPr>
          <w:rFonts w:ascii="宋体" w:hAnsi="宋体" w:hint="eastAsia"/>
          <w:sz w:val="24"/>
        </w:rPr>
        <w:t>日，扬州竟成以集中竞价方式减持公司股份</w:t>
      </w:r>
      <w:r w:rsidR="005547B7">
        <w:rPr>
          <w:rFonts w:ascii="宋体" w:hAnsi="宋体"/>
          <w:sz w:val="24"/>
        </w:rPr>
        <w:t>48.22</w:t>
      </w:r>
      <w:r w:rsidR="005547B7">
        <w:rPr>
          <w:rFonts w:ascii="宋体" w:hAnsi="宋体" w:hint="eastAsia"/>
          <w:sz w:val="24"/>
        </w:rPr>
        <w:t>万</w:t>
      </w:r>
      <w:r w:rsidR="008E38DA">
        <w:rPr>
          <w:rFonts w:ascii="宋体" w:hAnsi="宋体" w:hint="eastAsia"/>
          <w:sz w:val="24"/>
        </w:rPr>
        <w:t>股，扬州和成以集中竞价方式减持公司股份</w:t>
      </w:r>
      <w:r w:rsidR="005547B7">
        <w:rPr>
          <w:rFonts w:ascii="宋体" w:hAnsi="宋体"/>
          <w:sz w:val="24"/>
        </w:rPr>
        <w:t>28.91</w:t>
      </w:r>
      <w:r w:rsidR="005547B7">
        <w:rPr>
          <w:rFonts w:ascii="宋体" w:hAnsi="宋体" w:hint="eastAsia"/>
          <w:sz w:val="24"/>
        </w:rPr>
        <w:t>万</w:t>
      </w:r>
      <w:r w:rsidR="00380EEB">
        <w:rPr>
          <w:rFonts w:ascii="宋体" w:hAnsi="宋体" w:hint="eastAsia"/>
          <w:sz w:val="24"/>
        </w:rPr>
        <w:t>股，合计减持公司股份</w:t>
      </w:r>
      <w:r w:rsidR="005547B7">
        <w:rPr>
          <w:rFonts w:ascii="宋体" w:hAnsi="宋体"/>
          <w:sz w:val="24"/>
        </w:rPr>
        <w:t>77.13</w:t>
      </w:r>
      <w:r w:rsidR="005547B7">
        <w:rPr>
          <w:rFonts w:ascii="宋体" w:hAnsi="宋体" w:hint="eastAsia"/>
          <w:sz w:val="24"/>
        </w:rPr>
        <w:t>万</w:t>
      </w:r>
      <w:r w:rsidR="008E38DA">
        <w:rPr>
          <w:rFonts w:ascii="宋体" w:hAnsi="宋体" w:hint="eastAsia"/>
          <w:sz w:val="24"/>
        </w:rPr>
        <w:t>股。扬州竟成、扬州和成与公司实际控制人张文生</w:t>
      </w:r>
      <w:r w:rsidR="00A6588E">
        <w:rPr>
          <w:rFonts w:ascii="宋体" w:hAnsi="宋体" w:hint="eastAsia"/>
          <w:sz w:val="24"/>
        </w:rPr>
        <w:t>先生</w:t>
      </w:r>
      <w:bookmarkStart w:id="0" w:name="_GoBack"/>
      <w:bookmarkEnd w:id="0"/>
      <w:r w:rsidR="008E38DA">
        <w:rPr>
          <w:rFonts w:ascii="宋体" w:hAnsi="宋体" w:hint="eastAsia"/>
          <w:sz w:val="24"/>
        </w:rPr>
        <w:t>合计持股比例变动</w:t>
      </w:r>
      <w:r w:rsidR="00454974">
        <w:rPr>
          <w:rFonts w:ascii="宋体" w:hAnsi="宋体" w:hint="eastAsia"/>
          <w:sz w:val="24"/>
        </w:rPr>
        <w:t>触及1</w:t>
      </w:r>
      <w:r w:rsidR="00454974">
        <w:rPr>
          <w:rFonts w:ascii="宋体" w:hAnsi="宋体"/>
          <w:sz w:val="24"/>
        </w:rPr>
        <w:t>%</w:t>
      </w:r>
      <w:r w:rsidR="00454974">
        <w:rPr>
          <w:rFonts w:ascii="宋体" w:hAnsi="宋体" w:hint="eastAsia"/>
          <w:sz w:val="24"/>
        </w:rPr>
        <w:t>的整数倍。</w:t>
      </w:r>
      <w:r w:rsidR="00A26176">
        <w:rPr>
          <w:rFonts w:ascii="宋体" w:hAnsi="宋体" w:hint="eastAsia"/>
          <w:sz w:val="24"/>
        </w:rPr>
        <w:t>现</w:t>
      </w:r>
      <w:r w:rsidR="00454974">
        <w:rPr>
          <w:rFonts w:ascii="宋体" w:hAnsi="宋体" w:hint="eastAsia"/>
          <w:sz w:val="24"/>
        </w:rPr>
        <w:t>将上述股东权益变动</w:t>
      </w:r>
      <w:r w:rsidR="00A26176">
        <w:rPr>
          <w:rFonts w:ascii="宋体" w:hAnsi="宋体" w:hint="eastAsia"/>
          <w:sz w:val="24"/>
        </w:rPr>
        <w:t>情况公告如下：</w:t>
      </w:r>
    </w:p>
    <w:p w:rsidR="00156974" w:rsidRPr="0058604F" w:rsidRDefault="00156974" w:rsidP="00156974">
      <w:pPr>
        <w:spacing w:line="360" w:lineRule="auto"/>
        <w:ind w:firstLineChars="200" w:firstLine="482"/>
        <w:rPr>
          <w:rFonts w:ascii="宋体" w:hAnsi="宋体" w:cs="宋体"/>
          <w:b/>
          <w:color w:val="000000"/>
          <w:kern w:val="0"/>
          <w:sz w:val="24"/>
        </w:rPr>
      </w:pPr>
      <w:r w:rsidRPr="0058604F">
        <w:rPr>
          <w:rFonts w:ascii="宋体" w:hAnsi="宋体" w:cs="宋体" w:hint="eastAsia"/>
          <w:b/>
          <w:color w:val="000000"/>
          <w:kern w:val="0"/>
          <w:sz w:val="24"/>
        </w:rPr>
        <w:t>一、本次权益变动基本情况</w:t>
      </w:r>
    </w:p>
    <w:p w:rsidR="00156974" w:rsidRDefault="005063A0" w:rsidP="00A26176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5063A0">
        <w:rPr>
          <w:rFonts w:ascii="宋体" w:hAnsi="宋体" w:hint="eastAsia"/>
          <w:sz w:val="24"/>
        </w:rPr>
        <w:t>1、扬州竟成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1843"/>
        <w:gridCol w:w="1465"/>
        <w:gridCol w:w="1324"/>
        <w:gridCol w:w="1324"/>
        <w:gridCol w:w="1324"/>
      </w:tblGrid>
      <w:tr w:rsidR="005063A0" w:rsidTr="00FF491B">
        <w:tc>
          <w:tcPr>
            <w:tcW w:w="1242" w:type="dxa"/>
            <w:vMerge w:val="restart"/>
          </w:tcPr>
          <w:p w:rsidR="005063A0" w:rsidRDefault="005063A0" w:rsidP="00FF491B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信息披露义务人基本信息</w:t>
            </w:r>
          </w:p>
        </w:tc>
        <w:tc>
          <w:tcPr>
            <w:tcW w:w="1843" w:type="dxa"/>
          </w:tcPr>
          <w:p w:rsidR="005063A0" w:rsidRDefault="005063A0" w:rsidP="00FF491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5437" w:type="dxa"/>
            <w:gridSpan w:val="4"/>
          </w:tcPr>
          <w:p w:rsidR="005063A0" w:rsidRDefault="005063A0" w:rsidP="00FF491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5063A0">
              <w:rPr>
                <w:rFonts w:ascii="宋体" w:hAnsi="宋体" w:hint="eastAsia"/>
                <w:sz w:val="24"/>
              </w:rPr>
              <w:t>扬州竟成企业管理咨询合伙企业（有限合伙）</w:t>
            </w:r>
          </w:p>
        </w:tc>
      </w:tr>
      <w:tr w:rsidR="00B8731B" w:rsidTr="00FF491B">
        <w:tc>
          <w:tcPr>
            <w:tcW w:w="1242" w:type="dxa"/>
            <w:vMerge/>
          </w:tcPr>
          <w:p w:rsidR="00B8731B" w:rsidRDefault="00B8731B" w:rsidP="00FF491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B8731B" w:rsidRDefault="00B8731B" w:rsidP="00FF491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住所</w:t>
            </w:r>
          </w:p>
        </w:tc>
        <w:tc>
          <w:tcPr>
            <w:tcW w:w="5437" w:type="dxa"/>
            <w:gridSpan w:val="4"/>
            <w:vAlign w:val="bottom"/>
          </w:tcPr>
          <w:p w:rsidR="00B8731B" w:rsidRDefault="00201CAD" w:rsidP="00FF491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201CAD">
              <w:rPr>
                <w:rFonts w:ascii="宋体" w:hAnsi="宋体" w:hint="eastAsia"/>
                <w:sz w:val="24"/>
              </w:rPr>
              <w:t>杭</w:t>
            </w:r>
            <w:proofErr w:type="gramStart"/>
            <w:r w:rsidRPr="00201CAD">
              <w:rPr>
                <w:rFonts w:ascii="宋体" w:hAnsi="宋体" w:hint="eastAsia"/>
                <w:sz w:val="24"/>
              </w:rPr>
              <w:t>集镇锦都扬州</w:t>
            </w:r>
            <w:proofErr w:type="gramEnd"/>
            <w:r w:rsidRPr="00201CAD">
              <w:rPr>
                <w:rFonts w:ascii="宋体" w:hAnsi="宋体" w:hint="eastAsia"/>
                <w:sz w:val="24"/>
              </w:rPr>
              <w:t>国际酒店用品城C9-11号</w:t>
            </w:r>
          </w:p>
        </w:tc>
      </w:tr>
      <w:tr w:rsidR="005213EE" w:rsidTr="00FF491B">
        <w:tc>
          <w:tcPr>
            <w:tcW w:w="1242" w:type="dxa"/>
            <w:vMerge/>
          </w:tcPr>
          <w:p w:rsidR="005213EE" w:rsidRDefault="005213EE" w:rsidP="00FF491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5213EE" w:rsidRDefault="005213EE" w:rsidP="00FF491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权益变动时间</w:t>
            </w:r>
          </w:p>
        </w:tc>
        <w:tc>
          <w:tcPr>
            <w:tcW w:w="5437" w:type="dxa"/>
            <w:gridSpan w:val="4"/>
            <w:vAlign w:val="center"/>
          </w:tcPr>
          <w:p w:rsidR="005213EE" w:rsidRDefault="00FF491B" w:rsidP="00FF491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025</w:t>
            </w:r>
            <w:r>
              <w:rPr>
                <w:rFonts w:ascii="宋体" w:hAnsi="宋体" w:hint="eastAsia"/>
                <w:sz w:val="24"/>
              </w:rPr>
              <w:t>年3月4日至2</w:t>
            </w:r>
            <w:r>
              <w:rPr>
                <w:rFonts w:ascii="宋体" w:hAnsi="宋体"/>
                <w:sz w:val="24"/>
              </w:rPr>
              <w:t>025</w:t>
            </w:r>
            <w:r>
              <w:rPr>
                <w:rFonts w:ascii="宋体" w:hAnsi="宋体" w:hint="eastAsia"/>
                <w:sz w:val="24"/>
              </w:rPr>
              <w:t>年3月</w:t>
            </w:r>
            <w:r w:rsidR="005547B7">
              <w:rPr>
                <w:rFonts w:ascii="宋体" w:hAnsi="宋体"/>
                <w:sz w:val="24"/>
              </w:rPr>
              <w:t>11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5063A0" w:rsidTr="00FF491B">
        <w:tc>
          <w:tcPr>
            <w:tcW w:w="1242" w:type="dxa"/>
            <w:vMerge w:val="restart"/>
            <w:vAlign w:val="center"/>
          </w:tcPr>
          <w:p w:rsidR="005063A0" w:rsidRDefault="005063A0" w:rsidP="00FF491B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权益变动情况</w:t>
            </w:r>
          </w:p>
        </w:tc>
        <w:tc>
          <w:tcPr>
            <w:tcW w:w="1843" w:type="dxa"/>
            <w:vAlign w:val="center"/>
          </w:tcPr>
          <w:p w:rsidR="005063A0" w:rsidRDefault="005213EE" w:rsidP="00FF491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变动方式</w:t>
            </w:r>
          </w:p>
        </w:tc>
        <w:tc>
          <w:tcPr>
            <w:tcW w:w="1465" w:type="dxa"/>
            <w:vAlign w:val="center"/>
          </w:tcPr>
          <w:p w:rsidR="005063A0" w:rsidRDefault="005213EE" w:rsidP="00FF491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变动日期</w:t>
            </w:r>
          </w:p>
        </w:tc>
        <w:tc>
          <w:tcPr>
            <w:tcW w:w="1324" w:type="dxa"/>
            <w:vAlign w:val="center"/>
          </w:tcPr>
          <w:p w:rsidR="005063A0" w:rsidRDefault="005213EE" w:rsidP="00FF491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股份种类</w:t>
            </w:r>
          </w:p>
        </w:tc>
        <w:tc>
          <w:tcPr>
            <w:tcW w:w="1324" w:type="dxa"/>
            <w:vAlign w:val="center"/>
          </w:tcPr>
          <w:p w:rsidR="005063A0" w:rsidRDefault="005213EE" w:rsidP="00FF491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减持数量（股）</w:t>
            </w:r>
          </w:p>
        </w:tc>
        <w:tc>
          <w:tcPr>
            <w:tcW w:w="1324" w:type="dxa"/>
            <w:vAlign w:val="center"/>
          </w:tcPr>
          <w:p w:rsidR="005063A0" w:rsidRDefault="005213EE" w:rsidP="00FF491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减</w:t>
            </w:r>
            <w:proofErr w:type="gramStart"/>
            <w:r>
              <w:rPr>
                <w:rFonts w:ascii="宋体" w:hAnsi="宋体" w:hint="eastAsia"/>
                <w:sz w:val="24"/>
              </w:rPr>
              <w:t>持比例</w:t>
            </w:r>
            <w:proofErr w:type="gramEnd"/>
          </w:p>
        </w:tc>
      </w:tr>
      <w:tr w:rsidR="005063A0" w:rsidTr="00FF491B">
        <w:tc>
          <w:tcPr>
            <w:tcW w:w="1242" w:type="dxa"/>
            <w:vMerge/>
          </w:tcPr>
          <w:p w:rsidR="005063A0" w:rsidRDefault="005063A0" w:rsidP="00FF491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5063A0" w:rsidRDefault="005213EE" w:rsidP="00FF491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集中竞价交易</w:t>
            </w:r>
          </w:p>
        </w:tc>
        <w:tc>
          <w:tcPr>
            <w:tcW w:w="1465" w:type="dxa"/>
          </w:tcPr>
          <w:p w:rsidR="005063A0" w:rsidRDefault="00FF491B" w:rsidP="00FF491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025</w:t>
            </w:r>
            <w:r>
              <w:rPr>
                <w:rFonts w:ascii="宋体" w:hAnsi="宋体" w:hint="eastAsia"/>
                <w:sz w:val="24"/>
              </w:rPr>
              <w:t>年3月4日-</w:t>
            </w:r>
            <w:r>
              <w:rPr>
                <w:rFonts w:ascii="宋体" w:hAnsi="宋体"/>
                <w:sz w:val="24"/>
              </w:rPr>
              <w:t>2025</w:t>
            </w:r>
            <w:r>
              <w:rPr>
                <w:rFonts w:ascii="宋体" w:hAnsi="宋体" w:hint="eastAsia"/>
                <w:sz w:val="24"/>
              </w:rPr>
              <w:t>年3月</w:t>
            </w:r>
            <w:r w:rsidR="00642D70">
              <w:rPr>
                <w:rFonts w:ascii="宋体" w:hAnsi="宋体"/>
                <w:sz w:val="24"/>
              </w:rPr>
              <w:t>11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324" w:type="dxa"/>
            <w:vAlign w:val="center"/>
          </w:tcPr>
          <w:p w:rsidR="005063A0" w:rsidRDefault="005213EE" w:rsidP="00FF491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人民币普通股</w:t>
            </w:r>
          </w:p>
        </w:tc>
        <w:tc>
          <w:tcPr>
            <w:tcW w:w="1324" w:type="dxa"/>
            <w:vAlign w:val="center"/>
          </w:tcPr>
          <w:p w:rsidR="005063A0" w:rsidRDefault="005547B7" w:rsidP="00FF491B">
            <w:pPr>
              <w:snapToGrid w:val="0"/>
              <w:jc w:val="center"/>
              <w:rPr>
                <w:rFonts w:ascii="宋体" w:hAnsi="宋体"/>
                <w:sz w:val="24"/>
              </w:rPr>
            </w:pPr>
            <w:bookmarkStart w:id="1" w:name="OLE_LINK1"/>
            <w:bookmarkStart w:id="2" w:name="OLE_LINK2"/>
            <w:r>
              <w:rPr>
                <w:rFonts w:ascii="宋体" w:hAnsi="宋体"/>
                <w:sz w:val="24"/>
              </w:rPr>
              <w:t>482,</w:t>
            </w:r>
            <w:r w:rsidRPr="005547B7">
              <w:rPr>
                <w:rFonts w:ascii="宋体" w:hAnsi="宋体"/>
                <w:sz w:val="24"/>
              </w:rPr>
              <w:t>200</w:t>
            </w:r>
            <w:bookmarkEnd w:id="1"/>
            <w:bookmarkEnd w:id="2"/>
          </w:p>
        </w:tc>
        <w:tc>
          <w:tcPr>
            <w:tcW w:w="1324" w:type="dxa"/>
            <w:vAlign w:val="center"/>
          </w:tcPr>
          <w:p w:rsidR="005063A0" w:rsidRDefault="005547B7" w:rsidP="00FF491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  <w:r>
              <w:rPr>
                <w:rFonts w:ascii="宋体" w:hAnsi="宋体"/>
                <w:sz w:val="24"/>
              </w:rPr>
              <w:t>.48%</w:t>
            </w:r>
          </w:p>
        </w:tc>
      </w:tr>
      <w:tr w:rsidR="005213EE" w:rsidTr="00FF491B">
        <w:tc>
          <w:tcPr>
            <w:tcW w:w="1242" w:type="dxa"/>
            <w:vMerge/>
          </w:tcPr>
          <w:p w:rsidR="005213EE" w:rsidRDefault="005213EE" w:rsidP="00FF491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32" w:type="dxa"/>
            <w:gridSpan w:val="3"/>
          </w:tcPr>
          <w:p w:rsidR="005213EE" w:rsidRDefault="005213EE" w:rsidP="00FF491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合计</w:t>
            </w:r>
          </w:p>
        </w:tc>
        <w:tc>
          <w:tcPr>
            <w:tcW w:w="1324" w:type="dxa"/>
          </w:tcPr>
          <w:p w:rsidR="005213EE" w:rsidRDefault="005547B7" w:rsidP="00FF491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5547B7">
              <w:rPr>
                <w:rFonts w:ascii="宋体" w:hAnsi="宋体"/>
                <w:sz w:val="24"/>
              </w:rPr>
              <w:t>482,200</w:t>
            </w:r>
          </w:p>
        </w:tc>
        <w:tc>
          <w:tcPr>
            <w:tcW w:w="1324" w:type="dxa"/>
          </w:tcPr>
          <w:p w:rsidR="005213EE" w:rsidRDefault="005547B7" w:rsidP="00FF491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  <w:r>
              <w:rPr>
                <w:rFonts w:ascii="宋体" w:hAnsi="宋体"/>
                <w:sz w:val="24"/>
              </w:rPr>
              <w:t>.48%</w:t>
            </w:r>
          </w:p>
        </w:tc>
      </w:tr>
    </w:tbl>
    <w:p w:rsidR="00FF491B" w:rsidRDefault="00FF491B" w:rsidP="00FF491B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、扬州和</w:t>
      </w:r>
      <w:r w:rsidRPr="005063A0">
        <w:rPr>
          <w:rFonts w:ascii="宋体" w:hAnsi="宋体" w:hint="eastAsia"/>
          <w:sz w:val="24"/>
        </w:rPr>
        <w:t>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1843"/>
        <w:gridCol w:w="1465"/>
        <w:gridCol w:w="1324"/>
        <w:gridCol w:w="1324"/>
        <w:gridCol w:w="1324"/>
      </w:tblGrid>
      <w:tr w:rsidR="00FF491B" w:rsidTr="009B38ED">
        <w:tc>
          <w:tcPr>
            <w:tcW w:w="1242" w:type="dxa"/>
            <w:vMerge w:val="restart"/>
          </w:tcPr>
          <w:p w:rsidR="00FF491B" w:rsidRDefault="00FF491B" w:rsidP="009B38ED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信息披露义务人基本信息</w:t>
            </w:r>
          </w:p>
        </w:tc>
        <w:tc>
          <w:tcPr>
            <w:tcW w:w="1843" w:type="dxa"/>
          </w:tcPr>
          <w:p w:rsidR="00FF491B" w:rsidRDefault="00FF491B" w:rsidP="009B38E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5437" w:type="dxa"/>
            <w:gridSpan w:val="4"/>
          </w:tcPr>
          <w:p w:rsidR="00FF491B" w:rsidRDefault="00FF491B" w:rsidP="009B38E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扬州和</w:t>
            </w:r>
            <w:r w:rsidRPr="005063A0">
              <w:rPr>
                <w:rFonts w:ascii="宋体" w:hAnsi="宋体" w:hint="eastAsia"/>
                <w:sz w:val="24"/>
              </w:rPr>
              <w:t>成企业管理咨询合伙企业（有限合伙）</w:t>
            </w:r>
          </w:p>
        </w:tc>
      </w:tr>
      <w:tr w:rsidR="00FF491B" w:rsidTr="009B38ED">
        <w:tc>
          <w:tcPr>
            <w:tcW w:w="1242" w:type="dxa"/>
            <w:vMerge/>
          </w:tcPr>
          <w:p w:rsidR="00FF491B" w:rsidRDefault="00FF491B" w:rsidP="009B38E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FF491B" w:rsidRDefault="00FF491B" w:rsidP="009B38E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住所</w:t>
            </w:r>
          </w:p>
        </w:tc>
        <w:tc>
          <w:tcPr>
            <w:tcW w:w="5437" w:type="dxa"/>
            <w:gridSpan w:val="4"/>
            <w:vAlign w:val="bottom"/>
          </w:tcPr>
          <w:p w:rsidR="00FF491B" w:rsidRDefault="00FF491B" w:rsidP="009B38E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FF491B">
              <w:rPr>
                <w:rFonts w:ascii="宋体" w:hAnsi="宋体" w:hint="eastAsia"/>
                <w:sz w:val="24"/>
              </w:rPr>
              <w:t>杭</w:t>
            </w:r>
            <w:proofErr w:type="gramStart"/>
            <w:r w:rsidRPr="00FF491B">
              <w:rPr>
                <w:rFonts w:ascii="宋体" w:hAnsi="宋体" w:hint="eastAsia"/>
                <w:sz w:val="24"/>
              </w:rPr>
              <w:t>集镇锦都扬州</w:t>
            </w:r>
            <w:proofErr w:type="gramEnd"/>
            <w:r w:rsidRPr="00FF491B">
              <w:rPr>
                <w:rFonts w:ascii="宋体" w:hAnsi="宋体" w:hint="eastAsia"/>
                <w:sz w:val="24"/>
              </w:rPr>
              <w:t>国际酒店用品城C9-11号</w:t>
            </w:r>
          </w:p>
        </w:tc>
      </w:tr>
      <w:tr w:rsidR="00FF491B" w:rsidTr="009B38ED">
        <w:tc>
          <w:tcPr>
            <w:tcW w:w="1242" w:type="dxa"/>
            <w:vMerge/>
          </w:tcPr>
          <w:p w:rsidR="00FF491B" w:rsidRDefault="00FF491B" w:rsidP="009B38E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FF491B" w:rsidRDefault="00FF491B" w:rsidP="009B38E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权益变动时间</w:t>
            </w:r>
          </w:p>
        </w:tc>
        <w:tc>
          <w:tcPr>
            <w:tcW w:w="5437" w:type="dxa"/>
            <w:gridSpan w:val="4"/>
            <w:vAlign w:val="center"/>
          </w:tcPr>
          <w:p w:rsidR="00FF491B" w:rsidRDefault="00FF491B" w:rsidP="009B38E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025</w:t>
            </w:r>
            <w:r>
              <w:rPr>
                <w:rFonts w:ascii="宋体" w:hAnsi="宋体" w:hint="eastAsia"/>
                <w:sz w:val="24"/>
              </w:rPr>
              <w:t>年3月4日至2</w:t>
            </w:r>
            <w:r>
              <w:rPr>
                <w:rFonts w:ascii="宋体" w:hAnsi="宋体"/>
                <w:sz w:val="24"/>
              </w:rPr>
              <w:t>025</w:t>
            </w:r>
            <w:r>
              <w:rPr>
                <w:rFonts w:ascii="宋体" w:hAnsi="宋体" w:hint="eastAsia"/>
                <w:sz w:val="24"/>
              </w:rPr>
              <w:t>年3月</w:t>
            </w:r>
            <w:r w:rsidR="005547B7">
              <w:rPr>
                <w:rFonts w:ascii="宋体" w:hAnsi="宋体"/>
                <w:sz w:val="24"/>
              </w:rPr>
              <w:t>11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FF491B" w:rsidTr="009B38ED">
        <w:tc>
          <w:tcPr>
            <w:tcW w:w="1242" w:type="dxa"/>
            <w:vMerge w:val="restart"/>
            <w:vAlign w:val="center"/>
          </w:tcPr>
          <w:p w:rsidR="00FF491B" w:rsidRDefault="00FF491B" w:rsidP="009B38ED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权益变动情况</w:t>
            </w:r>
          </w:p>
        </w:tc>
        <w:tc>
          <w:tcPr>
            <w:tcW w:w="1843" w:type="dxa"/>
            <w:vAlign w:val="center"/>
          </w:tcPr>
          <w:p w:rsidR="00FF491B" w:rsidRDefault="00FF491B" w:rsidP="009B38E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变动方式</w:t>
            </w:r>
          </w:p>
        </w:tc>
        <w:tc>
          <w:tcPr>
            <w:tcW w:w="1465" w:type="dxa"/>
            <w:vAlign w:val="center"/>
          </w:tcPr>
          <w:p w:rsidR="00FF491B" w:rsidRDefault="00FF491B" w:rsidP="009B38E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变动日期</w:t>
            </w:r>
          </w:p>
        </w:tc>
        <w:tc>
          <w:tcPr>
            <w:tcW w:w="1324" w:type="dxa"/>
            <w:vAlign w:val="center"/>
          </w:tcPr>
          <w:p w:rsidR="00FF491B" w:rsidRDefault="00FF491B" w:rsidP="009B38E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股份种类</w:t>
            </w:r>
          </w:p>
        </w:tc>
        <w:tc>
          <w:tcPr>
            <w:tcW w:w="1324" w:type="dxa"/>
            <w:vAlign w:val="center"/>
          </w:tcPr>
          <w:p w:rsidR="00FF491B" w:rsidRDefault="00FF491B" w:rsidP="009B38E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减持数量（股）</w:t>
            </w:r>
          </w:p>
        </w:tc>
        <w:tc>
          <w:tcPr>
            <w:tcW w:w="1324" w:type="dxa"/>
            <w:vAlign w:val="center"/>
          </w:tcPr>
          <w:p w:rsidR="00FF491B" w:rsidRDefault="00FF491B" w:rsidP="009B38E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减</w:t>
            </w:r>
            <w:proofErr w:type="gramStart"/>
            <w:r>
              <w:rPr>
                <w:rFonts w:ascii="宋体" w:hAnsi="宋体" w:hint="eastAsia"/>
                <w:sz w:val="24"/>
              </w:rPr>
              <w:t>持比例</w:t>
            </w:r>
            <w:proofErr w:type="gramEnd"/>
          </w:p>
        </w:tc>
      </w:tr>
      <w:tr w:rsidR="00FF491B" w:rsidTr="009B38ED">
        <w:tc>
          <w:tcPr>
            <w:tcW w:w="1242" w:type="dxa"/>
            <w:vMerge/>
          </w:tcPr>
          <w:p w:rsidR="00FF491B" w:rsidRDefault="00FF491B" w:rsidP="009B38E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FF491B" w:rsidRDefault="00FF491B" w:rsidP="009B38E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集中竞价交易</w:t>
            </w:r>
          </w:p>
        </w:tc>
        <w:tc>
          <w:tcPr>
            <w:tcW w:w="1465" w:type="dxa"/>
          </w:tcPr>
          <w:p w:rsidR="00FF491B" w:rsidRDefault="00FF491B" w:rsidP="009B38E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025</w:t>
            </w:r>
            <w:r>
              <w:rPr>
                <w:rFonts w:ascii="宋体" w:hAnsi="宋体" w:hint="eastAsia"/>
                <w:sz w:val="24"/>
              </w:rPr>
              <w:t>年3月4日-</w:t>
            </w:r>
            <w:r>
              <w:rPr>
                <w:rFonts w:ascii="宋体" w:hAnsi="宋体"/>
                <w:sz w:val="24"/>
              </w:rPr>
              <w:t>2025</w:t>
            </w:r>
            <w:r>
              <w:rPr>
                <w:rFonts w:ascii="宋体" w:hAnsi="宋体" w:hint="eastAsia"/>
                <w:sz w:val="24"/>
              </w:rPr>
              <w:t>年3月</w:t>
            </w:r>
            <w:r w:rsidR="00642D70">
              <w:rPr>
                <w:rFonts w:ascii="宋体" w:hAnsi="宋体"/>
                <w:sz w:val="24"/>
              </w:rPr>
              <w:t>11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324" w:type="dxa"/>
            <w:vAlign w:val="center"/>
          </w:tcPr>
          <w:p w:rsidR="00FF491B" w:rsidRDefault="00FF491B" w:rsidP="009B38E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人民币普通股</w:t>
            </w:r>
          </w:p>
        </w:tc>
        <w:tc>
          <w:tcPr>
            <w:tcW w:w="1324" w:type="dxa"/>
            <w:vAlign w:val="center"/>
          </w:tcPr>
          <w:p w:rsidR="00FF491B" w:rsidRDefault="005547B7" w:rsidP="009B38E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5547B7">
              <w:rPr>
                <w:rFonts w:ascii="宋体" w:hAnsi="宋体"/>
                <w:sz w:val="24"/>
              </w:rPr>
              <w:t>289,100</w:t>
            </w:r>
          </w:p>
        </w:tc>
        <w:tc>
          <w:tcPr>
            <w:tcW w:w="1324" w:type="dxa"/>
            <w:vAlign w:val="center"/>
          </w:tcPr>
          <w:p w:rsidR="00FF491B" w:rsidRDefault="005547B7" w:rsidP="009B38E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  <w:r>
              <w:rPr>
                <w:rFonts w:ascii="宋体" w:hAnsi="宋体"/>
                <w:sz w:val="24"/>
              </w:rPr>
              <w:t>.29%</w:t>
            </w:r>
          </w:p>
        </w:tc>
      </w:tr>
      <w:tr w:rsidR="00FF491B" w:rsidTr="009B38ED">
        <w:tc>
          <w:tcPr>
            <w:tcW w:w="1242" w:type="dxa"/>
            <w:vMerge/>
          </w:tcPr>
          <w:p w:rsidR="00FF491B" w:rsidRDefault="00FF491B" w:rsidP="009B38E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32" w:type="dxa"/>
            <w:gridSpan w:val="3"/>
          </w:tcPr>
          <w:p w:rsidR="00FF491B" w:rsidRDefault="00FF491B" w:rsidP="009B38E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合计</w:t>
            </w:r>
          </w:p>
        </w:tc>
        <w:tc>
          <w:tcPr>
            <w:tcW w:w="1324" w:type="dxa"/>
          </w:tcPr>
          <w:p w:rsidR="00FF491B" w:rsidRDefault="005547B7" w:rsidP="009B38E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5547B7">
              <w:rPr>
                <w:rFonts w:ascii="宋体" w:hAnsi="宋体"/>
                <w:sz w:val="24"/>
              </w:rPr>
              <w:t>289,100</w:t>
            </w:r>
          </w:p>
        </w:tc>
        <w:tc>
          <w:tcPr>
            <w:tcW w:w="1324" w:type="dxa"/>
          </w:tcPr>
          <w:p w:rsidR="00FF491B" w:rsidRDefault="005547B7" w:rsidP="009B38E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  <w:r>
              <w:rPr>
                <w:rFonts w:ascii="宋体" w:hAnsi="宋体"/>
                <w:sz w:val="24"/>
              </w:rPr>
              <w:t>.29%</w:t>
            </w:r>
          </w:p>
        </w:tc>
      </w:tr>
    </w:tbl>
    <w:p w:rsidR="005063A0" w:rsidRDefault="00FF491B" w:rsidP="00FF491B">
      <w:pPr>
        <w:snapToGrid w:val="0"/>
        <w:spacing w:line="360" w:lineRule="auto"/>
        <w:rPr>
          <w:rFonts w:ascii="宋体" w:hAnsi="宋体"/>
        </w:rPr>
      </w:pPr>
      <w:r w:rsidRPr="00FF491B">
        <w:rPr>
          <w:rFonts w:ascii="宋体" w:hAnsi="宋体" w:hint="eastAsia"/>
        </w:rPr>
        <w:t>注：（1</w:t>
      </w:r>
      <w:r>
        <w:rPr>
          <w:rFonts w:ascii="宋体" w:hAnsi="宋体" w:hint="eastAsia"/>
        </w:rPr>
        <w:t>）</w:t>
      </w:r>
      <w:r w:rsidR="0082175B">
        <w:rPr>
          <w:rFonts w:ascii="宋体" w:hAnsi="宋体" w:hint="eastAsia"/>
        </w:rPr>
        <w:t>上述减</w:t>
      </w:r>
      <w:proofErr w:type="gramStart"/>
      <w:r w:rsidR="0082175B">
        <w:rPr>
          <w:rFonts w:ascii="宋体" w:hAnsi="宋体" w:hint="eastAsia"/>
        </w:rPr>
        <w:t>持主体</w:t>
      </w:r>
      <w:proofErr w:type="gramEnd"/>
      <w:r w:rsidR="0082175B">
        <w:rPr>
          <w:rFonts w:ascii="宋体" w:hAnsi="宋体" w:hint="eastAsia"/>
        </w:rPr>
        <w:t>存在一致行动人；</w:t>
      </w:r>
    </w:p>
    <w:p w:rsidR="0082175B" w:rsidRDefault="00FF491B" w:rsidP="00FF491B">
      <w:pPr>
        <w:snapToGrid w:val="0"/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 </w:t>
      </w:r>
      <w:r>
        <w:rPr>
          <w:rFonts w:ascii="宋体" w:hAnsi="宋体" w:hint="eastAsia"/>
        </w:rPr>
        <w:t>（2）</w:t>
      </w:r>
      <w:r w:rsidRPr="00FF491B">
        <w:rPr>
          <w:rFonts w:ascii="宋体" w:hAnsi="宋体" w:hint="eastAsia"/>
        </w:rPr>
        <w:t>本次权益变动所涉及股份均享有表决权，不存在表决权委托或受限等任何权利限制或被限制转让的情况</w:t>
      </w:r>
      <w:r w:rsidR="0082175B">
        <w:rPr>
          <w:rFonts w:ascii="宋体" w:hAnsi="宋体" w:hint="eastAsia"/>
        </w:rPr>
        <w:t>；</w:t>
      </w:r>
    </w:p>
    <w:p w:rsidR="0082175B" w:rsidRPr="00FF491B" w:rsidRDefault="0082175B" w:rsidP="00FF491B">
      <w:pPr>
        <w:snapToGrid w:val="0"/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 </w:t>
      </w:r>
      <w:r>
        <w:rPr>
          <w:rFonts w:ascii="宋体" w:hAnsi="宋体" w:hint="eastAsia"/>
        </w:rPr>
        <w:t>（3）上述“减持比例”是以公司目前总股本1</w:t>
      </w:r>
      <w:r>
        <w:rPr>
          <w:rFonts w:ascii="宋体" w:hAnsi="宋体"/>
        </w:rPr>
        <w:t>00</w:t>
      </w:r>
      <w:r w:rsidR="000C5AEF">
        <w:rPr>
          <w:rFonts w:ascii="宋体" w:hAnsi="宋体"/>
        </w:rPr>
        <w:t>,</w:t>
      </w:r>
      <w:r>
        <w:rPr>
          <w:rFonts w:ascii="宋体" w:hAnsi="宋体"/>
        </w:rPr>
        <w:t>448</w:t>
      </w:r>
      <w:r w:rsidR="000C5AEF">
        <w:rPr>
          <w:rFonts w:ascii="宋体" w:hAnsi="宋体"/>
        </w:rPr>
        <w:t>,</w:t>
      </w:r>
      <w:r>
        <w:rPr>
          <w:rFonts w:ascii="宋体" w:hAnsi="宋体"/>
        </w:rPr>
        <w:t>700</w:t>
      </w:r>
      <w:r>
        <w:rPr>
          <w:rFonts w:ascii="宋体" w:hAnsi="宋体" w:hint="eastAsia"/>
        </w:rPr>
        <w:t>股</w:t>
      </w:r>
      <w:r w:rsidR="000C5AEF">
        <w:rPr>
          <w:rFonts w:ascii="宋体" w:hAnsi="宋体" w:hint="eastAsia"/>
        </w:rPr>
        <w:t>为基础测算。因四舍五入，减</w:t>
      </w:r>
      <w:proofErr w:type="gramStart"/>
      <w:r w:rsidR="000C5AEF">
        <w:rPr>
          <w:rFonts w:ascii="宋体" w:hAnsi="宋体" w:hint="eastAsia"/>
        </w:rPr>
        <w:t>持比例</w:t>
      </w:r>
      <w:proofErr w:type="gramEnd"/>
      <w:r w:rsidR="000C5AEF">
        <w:rPr>
          <w:rFonts w:ascii="宋体" w:hAnsi="宋体" w:hint="eastAsia"/>
        </w:rPr>
        <w:t>存在尾差。</w:t>
      </w:r>
    </w:p>
    <w:p w:rsidR="00255FB6" w:rsidRPr="00255FB6" w:rsidRDefault="004379B4" w:rsidP="00255FB6">
      <w:pPr>
        <w:spacing w:line="360" w:lineRule="auto"/>
        <w:ind w:firstLineChars="200" w:firstLine="482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二、本次</w:t>
      </w:r>
      <w:r w:rsidR="005F49AA">
        <w:rPr>
          <w:rFonts w:ascii="宋体" w:hAnsi="宋体" w:cs="宋体" w:hint="eastAsia"/>
          <w:b/>
          <w:color w:val="000000"/>
          <w:kern w:val="0"/>
          <w:sz w:val="24"/>
        </w:rPr>
        <w:t>权益变动前后</w:t>
      </w:r>
      <w:r w:rsidRPr="004379B4">
        <w:rPr>
          <w:rFonts w:ascii="宋体" w:hAnsi="宋体" w:cs="宋体" w:hint="eastAsia"/>
          <w:b/>
          <w:color w:val="000000"/>
          <w:kern w:val="0"/>
          <w:sz w:val="24"/>
        </w:rPr>
        <w:t>信息披露义务人</w:t>
      </w:r>
      <w:r w:rsidR="005F49AA" w:rsidRPr="005F49AA">
        <w:rPr>
          <w:rFonts w:ascii="宋体" w:hAnsi="宋体" w:cs="宋体" w:hint="eastAsia"/>
          <w:b/>
          <w:color w:val="000000"/>
          <w:kern w:val="0"/>
          <w:sz w:val="24"/>
        </w:rPr>
        <w:t>及其一致行动人</w:t>
      </w:r>
      <w:r w:rsidR="009502E3">
        <w:rPr>
          <w:rFonts w:ascii="宋体" w:hAnsi="宋体" w:cs="宋体" w:hint="eastAsia"/>
          <w:b/>
          <w:color w:val="000000"/>
          <w:kern w:val="0"/>
          <w:sz w:val="24"/>
        </w:rPr>
        <w:t>持有公司</w:t>
      </w:r>
      <w:r w:rsidRPr="004379B4">
        <w:rPr>
          <w:rFonts w:ascii="宋体" w:hAnsi="宋体" w:cs="宋体" w:hint="eastAsia"/>
          <w:b/>
          <w:color w:val="000000"/>
          <w:kern w:val="0"/>
          <w:sz w:val="24"/>
        </w:rPr>
        <w:t>股份情况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53"/>
        <w:gridCol w:w="1263"/>
        <w:gridCol w:w="1416"/>
        <w:gridCol w:w="1387"/>
        <w:gridCol w:w="1416"/>
        <w:gridCol w:w="1387"/>
      </w:tblGrid>
      <w:tr w:rsidR="00ED7EFF" w:rsidTr="00255FB6">
        <w:tc>
          <w:tcPr>
            <w:tcW w:w="1662" w:type="dxa"/>
            <w:vMerge w:val="restart"/>
            <w:vAlign w:val="center"/>
          </w:tcPr>
          <w:p w:rsidR="00ED7EFF" w:rsidRDefault="00ED7EFF" w:rsidP="00ED7EFF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股东名称</w:t>
            </w:r>
          </w:p>
        </w:tc>
        <w:tc>
          <w:tcPr>
            <w:tcW w:w="1270" w:type="dxa"/>
            <w:vMerge w:val="restart"/>
            <w:vAlign w:val="center"/>
          </w:tcPr>
          <w:p w:rsidR="00ED7EFF" w:rsidRDefault="00ED7EFF" w:rsidP="00ED7EF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股份性质</w:t>
            </w:r>
          </w:p>
        </w:tc>
        <w:tc>
          <w:tcPr>
            <w:tcW w:w="2807" w:type="dxa"/>
            <w:gridSpan w:val="2"/>
          </w:tcPr>
          <w:p w:rsidR="00ED7EFF" w:rsidRDefault="00A1345F" w:rsidP="009B38E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本次权益变动前</w:t>
            </w:r>
          </w:p>
        </w:tc>
        <w:tc>
          <w:tcPr>
            <w:tcW w:w="2783" w:type="dxa"/>
            <w:gridSpan w:val="2"/>
          </w:tcPr>
          <w:p w:rsidR="00ED7EFF" w:rsidRDefault="00A1345F" w:rsidP="009B38E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本次权益变动后</w:t>
            </w:r>
          </w:p>
        </w:tc>
      </w:tr>
      <w:tr w:rsidR="00ED7EFF" w:rsidTr="005F49AA">
        <w:tc>
          <w:tcPr>
            <w:tcW w:w="1662" w:type="dxa"/>
            <w:vMerge/>
          </w:tcPr>
          <w:p w:rsidR="00ED7EFF" w:rsidRDefault="00ED7EFF" w:rsidP="009B38E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vMerge/>
            <w:vAlign w:val="center"/>
          </w:tcPr>
          <w:p w:rsidR="00ED7EFF" w:rsidRDefault="00ED7EFF" w:rsidP="009B38E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6" w:type="dxa"/>
            <w:vAlign w:val="bottom"/>
          </w:tcPr>
          <w:p w:rsidR="00ED7EFF" w:rsidRDefault="005F49AA" w:rsidP="009B38E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持股</w:t>
            </w:r>
            <w:r w:rsidR="00ED7EFF">
              <w:rPr>
                <w:rFonts w:ascii="宋体" w:hAnsi="宋体" w:hint="eastAsia"/>
                <w:sz w:val="24"/>
              </w:rPr>
              <w:t>数量</w:t>
            </w:r>
          </w:p>
          <w:p w:rsidR="00ED7EFF" w:rsidRDefault="00ED7EFF" w:rsidP="009B38E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（股）</w:t>
            </w:r>
          </w:p>
        </w:tc>
        <w:tc>
          <w:tcPr>
            <w:tcW w:w="1391" w:type="dxa"/>
            <w:vAlign w:val="center"/>
          </w:tcPr>
          <w:p w:rsidR="00ED7EFF" w:rsidRDefault="005F49AA" w:rsidP="00ED7EF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持股比例</w:t>
            </w:r>
          </w:p>
        </w:tc>
        <w:tc>
          <w:tcPr>
            <w:tcW w:w="1392" w:type="dxa"/>
            <w:vAlign w:val="bottom"/>
          </w:tcPr>
          <w:p w:rsidR="00ED7EFF" w:rsidRDefault="005F49AA" w:rsidP="009B38E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持股</w:t>
            </w:r>
            <w:r w:rsidR="00ED7EFF">
              <w:rPr>
                <w:rFonts w:ascii="宋体" w:hAnsi="宋体" w:hint="eastAsia"/>
                <w:sz w:val="24"/>
              </w:rPr>
              <w:t>数量</w:t>
            </w:r>
          </w:p>
          <w:p w:rsidR="00ED7EFF" w:rsidRDefault="00ED7EFF" w:rsidP="009B38E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（股）</w:t>
            </w:r>
          </w:p>
        </w:tc>
        <w:tc>
          <w:tcPr>
            <w:tcW w:w="1391" w:type="dxa"/>
            <w:vAlign w:val="center"/>
          </w:tcPr>
          <w:p w:rsidR="00ED7EFF" w:rsidRDefault="005F49AA" w:rsidP="005F49A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持股比例</w:t>
            </w:r>
          </w:p>
        </w:tc>
      </w:tr>
      <w:tr w:rsidR="004379B4" w:rsidTr="00255FB6">
        <w:tc>
          <w:tcPr>
            <w:tcW w:w="1662" w:type="dxa"/>
            <w:vAlign w:val="center"/>
          </w:tcPr>
          <w:p w:rsidR="004379B4" w:rsidRDefault="00ED7EFF" w:rsidP="00ED7EFF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扬州竟</w:t>
            </w:r>
            <w:r w:rsidRPr="00ED7EFF">
              <w:rPr>
                <w:rFonts w:ascii="宋体" w:hAnsi="宋体" w:hint="eastAsia"/>
                <w:sz w:val="24"/>
              </w:rPr>
              <w:t>成企业管理咨询合伙企业（有限合伙）</w:t>
            </w:r>
          </w:p>
        </w:tc>
        <w:tc>
          <w:tcPr>
            <w:tcW w:w="1270" w:type="dxa"/>
            <w:vAlign w:val="center"/>
          </w:tcPr>
          <w:p w:rsidR="004379B4" w:rsidRDefault="00ED7EFF" w:rsidP="009B38E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无限</w:t>
            </w:r>
            <w:proofErr w:type="gramStart"/>
            <w:r>
              <w:rPr>
                <w:rFonts w:ascii="宋体" w:hAnsi="宋体" w:hint="eastAsia"/>
                <w:sz w:val="24"/>
              </w:rPr>
              <w:t>售条件</w:t>
            </w:r>
            <w:proofErr w:type="gramEnd"/>
            <w:r>
              <w:rPr>
                <w:rFonts w:ascii="宋体" w:hAnsi="宋体" w:hint="eastAsia"/>
                <w:sz w:val="24"/>
              </w:rPr>
              <w:t>流通股</w:t>
            </w:r>
          </w:p>
        </w:tc>
        <w:tc>
          <w:tcPr>
            <w:tcW w:w="1416" w:type="dxa"/>
            <w:vAlign w:val="center"/>
          </w:tcPr>
          <w:p w:rsidR="004379B4" w:rsidRDefault="00ED7EFF" w:rsidP="009B38E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ED7EFF">
              <w:rPr>
                <w:rFonts w:ascii="宋体" w:hAnsi="宋体"/>
                <w:sz w:val="24"/>
              </w:rPr>
              <w:t>7,500,000</w:t>
            </w:r>
          </w:p>
        </w:tc>
        <w:tc>
          <w:tcPr>
            <w:tcW w:w="1391" w:type="dxa"/>
            <w:vAlign w:val="center"/>
          </w:tcPr>
          <w:p w:rsidR="004379B4" w:rsidRDefault="00ED7EFF" w:rsidP="009B38E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  <w:r>
              <w:rPr>
                <w:rFonts w:ascii="宋体" w:hAnsi="宋体"/>
                <w:sz w:val="24"/>
              </w:rPr>
              <w:t>.47</w:t>
            </w:r>
            <w:r w:rsidR="00A1345F">
              <w:rPr>
                <w:rFonts w:ascii="宋体" w:hAnsi="宋体"/>
                <w:sz w:val="24"/>
              </w:rPr>
              <w:t>%</w:t>
            </w:r>
          </w:p>
        </w:tc>
        <w:tc>
          <w:tcPr>
            <w:tcW w:w="1392" w:type="dxa"/>
            <w:vAlign w:val="center"/>
          </w:tcPr>
          <w:p w:rsidR="004379B4" w:rsidRDefault="005547B7" w:rsidP="009B38E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5547B7">
              <w:rPr>
                <w:rFonts w:ascii="宋体" w:hAnsi="宋体"/>
                <w:sz w:val="24"/>
              </w:rPr>
              <w:t>7,017,800</w:t>
            </w:r>
          </w:p>
        </w:tc>
        <w:tc>
          <w:tcPr>
            <w:tcW w:w="1391" w:type="dxa"/>
            <w:vAlign w:val="center"/>
          </w:tcPr>
          <w:p w:rsidR="004379B4" w:rsidRDefault="005547B7" w:rsidP="009B38E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  <w:r>
              <w:rPr>
                <w:rFonts w:ascii="宋体" w:hAnsi="宋体"/>
                <w:sz w:val="24"/>
              </w:rPr>
              <w:t>.99%</w:t>
            </w:r>
          </w:p>
        </w:tc>
      </w:tr>
      <w:tr w:rsidR="00ED7EFF" w:rsidTr="00255FB6">
        <w:tc>
          <w:tcPr>
            <w:tcW w:w="1662" w:type="dxa"/>
            <w:vAlign w:val="center"/>
          </w:tcPr>
          <w:p w:rsidR="004379B4" w:rsidRDefault="00ED7EFF" w:rsidP="00ED7EFF">
            <w:pPr>
              <w:snapToGrid w:val="0"/>
              <w:rPr>
                <w:rFonts w:ascii="宋体" w:hAnsi="宋体"/>
                <w:sz w:val="24"/>
              </w:rPr>
            </w:pPr>
            <w:r w:rsidRPr="00ED7EFF">
              <w:rPr>
                <w:rFonts w:ascii="宋体" w:hAnsi="宋体" w:hint="eastAsia"/>
                <w:sz w:val="24"/>
              </w:rPr>
              <w:t>扬州和成企业管理咨询合伙企业（有限合伙）</w:t>
            </w:r>
          </w:p>
        </w:tc>
        <w:tc>
          <w:tcPr>
            <w:tcW w:w="1270" w:type="dxa"/>
            <w:vAlign w:val="center"/>
          </w:tcPr>
          <w:p w:rsidR="00ED7EFF" w:rsidRDefault="00ED7EFF" w:rsidP="00ED7EF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无限</w:t>
            </w:r>
            <w:proofErr w:type="gramStart"/>
            <w:r>
              <w:rPr>
                <w:rFonts w:ascii="宋体" w:hAnsi="宋体" w:hint="eastAsia"/>
                <w:sz w:val="24"/>
              </w:rPr>
              <w:t>售条件</w:t>
            </w:r>
            <w:proofErr w:type="gramEnd"/>
            <w:r>
              <w:rPr>
                <w:rFonts w:ascii="宋体" w:hAnsi="宋体" w:hint="eastAsia"/>
                <w:sz w:val="24"/>
              </w:rPr>
              <w:t>流通股</w:t>
            </w:r>
          </w:p>
        </w:tc>
        <w:tc>
          <w:tcPr>
            <w:tcW w:w="1416" w:type="dxa"/>
            <w:vAlign w:val="center"/>
          </w:tcPr>
          <w:p w:rsidR="004379B4" w:rsidRDefault="00ED7EFF" w:rsidP="009B38E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ED7EFF">
              <w:rPr>
                <w:rFonts w:ascii="宋体" w:hAnsi="宋体"/>
                <w:sz w:val="24"/>
              </w:rPr>
              <w:t>4,500,000</w:t>
            </w:r>
          </w:p>
        </w:tc>
        <w:tc>
          <w:tcPr>
            <w:tcW w:w="1391" w:type="dxa"/>
            <w:vAlign w:val="center"/>
          </w:tcPr>
          <w:p w:rsidR="004379B4" w:rsidRDefault="00ED7EFF" w:rsidP="009B38E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/>
                <w:sz w:val="24"/>
              </w:rPr>
              <w:t>.48</w:t>
            </w:r>
            <w:r w:rsidR="00A1345F">
              <w:rPr>
                <w:rFonts w:ascii="宋体" w:hAnsi="宋体"/>
                <w:sz w:val="24"/>
              </w:rPr>
              <w:t>%</w:t>
            </w:r>
          </w:p>
        </w:tc>
        <w:tc>
          <w:tcPr>
            <w:tcW w:w="1392" w:type="dxa"/>
            <w:vAlign w:val="center"/>
          </w:tcPr>
          <w:p w:rsidR="004379B4" w:rsidRDefault="005547B7" w:rsidP="009B38E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5547B7">
              <w:rPr>
                <w:rFonts w:ascii="宋体" w:hAnsi="宋体"/>
                <w:sz w:val="24"/>
              </w:rPr>
              <w:t>4,210,900</w:t>
            </w:r>
          </w:p>
        </w:tc>
        <w:tc>
          <w:tcPr>
            <w:tcW w:w="1391" w:type="dxa"/>
            <w:vAlign w:val="center"/>
          </w:tcPr>
          <w:p w:rsidR="004379B4" w:rsidRDefault="005547B7" w:rsidP="009B38E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/>
                <w:sz w:val="24"/>
              </w:rPr>
              <w:t>.19%</w:t>
            </w:r>
          </w:p>
        </w:tc>
      </w:tr>
      <w:tr w:rsidR="00ED7EFF" w:rsidTr="00255FB6">
        <w:tc>
          <w:tcPr>
            <w:tcW w:w="1662" w:type="dxa"/>
            <w:vAlign w:val="center"/>
          </w:tcPr>
          <w:p w:rsidR="004379B4" w:rsidRDefault="00ED7EFF" w:rsidP="00ED7EFF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张文生</w:t>
            </w:r>
          </w:p>
        </w:tc>
        <w:tc>
          <w:tcPr>
            <w:tcW w:w="1270" w:type="dxa"/>
            <w:vAlign w:val="center"/>
          </w:tcPr>
          <w:p w:rsidR="004379B4" w:rsidRDefault="00ED7EFF" w:rsidP="009B38E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无限</w:t>
            </w:r>
            <w:proofErr w:type="gramStart"/>
            <w:r>
              <w:rPr>
                <w:rFonts w:ascii="宋体" w:hAnsi="宋体" w:hint="eastAsia"/>
                <w:sz w:val="24"/>
              </w:rPr>
              <w:t>售条件</w:t>
            </w:r>
            <w:proofErr w:type="gramEnd"/>
            <w:r>
              <w:rPr>
                <w:rFonts w:ascii="宋体" w:hAnsi="宋体" w:hint="eastAsia"/>
                <w:sz w:val="24"/>
              </w:rPr>
              <w:t>流通股</w:t>
            </w:r>
          </w:p>
        </w:tc>
        <w:tc>
          <w:tcPr>
            <w:tcW w:w="1416" w:type="dxa"/>
            <w:vAlign w:val="center"/>
          </w:tcPr>
          <w:p w:rsidR="004379B4" w:rsidRDefault="00ED7EFF" w:rsidP="00ED7EF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63,0</w:t>
            </w:r>
            <w:r w:rsidRPr="00ED7EFF">
              <w:rPr>
                <w:rFonts w:ascii="宋体" w:hAnsi="宋体"/>
                <w:sz w:val="24"/>
              </w:rPr>
              <w:t>00,000</w:t>
            </w:r>
          </w:p>
        </w:tc>
        <w:tc>
          <w:tcPr>
            <w:tcW w:w="1391" w:type="dxa"/>
            <w:vAlign w:val="center"/>
          </w:tcPr>
          <w:p w:rsidR="004379B4" w:rsidRDefault="00ED7EFF" w:rsidP="009B38E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  <w:r>
              <w:rPr>
                <w:rFonts w:ascii="宋体" w:hAnsi="宋体"/>
                <w:sz w:val="24"/>
              </w:rPr>
              <w:t>2.72</w:t>
            </w:r>
            <w:r w:rsidR="00A1345F">
              <w:rPr>
                <w:rFonts w:ascii="宋体" w:hAnsi="宋体"/>
                <w:sz w:val="24"/>
              </w:rPr>
              <w:t>%</w:t>
            </w:r>
          </w:p>
        </w:tc>
        <w:tc>
          <w:tcPr>
            <w:tcW w:w="1392" w:type="dxa"/>
            <w:vAlign w:val="center"/>
          </w:tcPr>
          <w:p w:rsidR="004379B4" w:rsidRDefault="005547B7" w:rsidP="009B38E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5547B7">
              <w:rPr>
                <w:rFonts w:ascii="宋体" w:hAnsi="宋体"/>
                <w:sz w:val="24"/>
              </w:rPr>
              <w:t>63,000,000</w:t>
            </w:r>
          </w:p>
        </w:tc>
        <w:tc>
          <w:tcPr>
            <w:tcW w:w="1391" w:type="dxa"/>
            <w:vAlign w:val="center"/>
          </w:tcPr>
          <w:p w:rsidR="004379B4" w:rsidRDefault="005547B7" w:rsidP="009B38E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5547B7">
              <w:rPr>
                <w:rFonts w:ascii="宋体" w:hAnsi="宋体"/>
                <w:sz w:val="24"/>
              </w:rPr>
              <w:t>62.72%</w:t>
            </w:r>
          </w:p>
        </w:tc>
      </w:tr>
      <w:tr w:rsidR="00ED7EFF" w:rsidTr="00255FB6">
        <w:tc>
          <w:tcPr>
            <w:tcW w:w="2932" w:type="dxa"/>
            <w:gridSpan w:val="2"/>
          </w:tcPr>
          <w:p w:rsidR="00ED7EFF" w:rsidRDefault="00ED7EFF" w:rsidP="009B38E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合计</w:t>
            </w:r>
          </w:p>
        </w:tc>
        <w:tc>
          <w:tcPr>
            <w:tcW w:w="1416" w:type="dxa"/>
          </w:tcPr>
          <w:p w:rsidR="00ED7EFF" w:rsidRDefault="00ED7EFF" w:rsidP="009B38E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ED7EFF">
              <w:rPr>
                <w:rFonts w:ascii="宋体" w:hAnsi="宋体"/>
                <w:sz w:val="24"/>
              </w:rPr>
              <w:t>75,000,000</w:t>
            </w:r>
          </w:p>
        </w:tc>
        <w:tc>
          <w:tcPr>
            <w:tcW w:w="1391" w:type="dxa"/>
          </w:tcPr>
          <w:p w:rsidR="00ED7EFF" w:rsidRDefault="00ED7EFF" w:rsidP="009B38E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  <w:r>
              <w:rPr>
                <w:rFonts w:ascii="宋体" w:hAnsi="宋体"/>
                <w:sz w:val="24"/>
              </w:rPr>
              <w:t>4.66</w:t>
            </w:r>
            <w:r w:rsidR="00A1345F">
              <w:rPr>
                <w:rFonts w:ascii="宋体" w:hAnsi="宋体"/>
                <w:sz w:val="24"/>
              </w:rPr>
              <w:t>%</w:t>
            </w:r>
          </w:p>
        </w:tc>
        <w:tc>
          <w:tcPr>
            <w:tcW w:w="1392" w:type="dxa"/>
          </w:tcPr>
          <w:p w:rsidR="00ED7EFF" w:rsidRDefault="005547B7" w:rsidP="009B38E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5547B7">
              <w:rPr>
                <w:rFonts w:ascii="宋体" w:hAnsi="宋体"/>
                <w:sz w:val="24"/>
              </w:rPr>
              <w:t>74,228,700</w:t>
            </w:r>
          </w:p>
        </w:tc>
        <w:tc>
          <w:tcPr>
            <w:tcW w:w="1391" w:type="dxa"/>
          </w:tcPr>
          <w:p w:rsidR="00ED7EFF" w:rsidRDefault="005547B7" w:rsidP="009B38E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  <w:r>
              <w:rPr>
                <w:rFonts w:ascii="宋体" w:hAnsi="宋体"/>
                <w:sz w:val="24"/>
              </w:rPr>
              <w:t>3.90%</w:t>
            </w:r>
          </w:p>
        </w:tc>
      </w:tr>
    </w:tbl>
    <w:p w:rsidR="00255FB6" w:rsidRDefault="009502E3" w:rsidP="00255FB6">
      <w:pPr>
        <w:snapToGrid w:val="0"/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注：1、</w:t>
      </w:r>
      <w:r w:rsidR="00255FB6" w:rsidRPr="00255FB6">
        <w:rPr>
          <w:rFonts w:ascii="宋体" w:hAnsi="宋体" w:hint="eastAsia"/>
        </w:rPr>
        <w:t>一致行动关系形成原因为倍加</w:t>
      </w:r>
      <w:proofErr w:type="gramStart"/>
      <w:r w:rsidR="00255FB6" w:rsidRPr="00255FB6">
        <w:rPr>
          <w:rFonts w:ascii="宋体" w:hAnsi="宋体" w:hint="eastAsia"/>
        </w:rPr>
        <w:t>洁实际</w:t>
      </w:r>
      <w:proofErr w:type="gramEnd"/>
      <w:r w:rsidR="00255FB6" w:rsidRPr="00255FB6">
        <w:rPr>
          <w:rFonts w:ascii="宋体" w:hAnsi="宋体" w:hint="eastAsia"/>
        </w:rPr>
        <w:t>控制人张文生先生同时担任扬州竟成与扬州和</w:t>
      </w:r>
      <w:proofErr w:type="gramStart"/>
      <w:r w:rsidR="00255FB6" w:rsidRPr="00255FB6">
        <w:rPr>
          <w:rFonts w:ascii="宋体" w:hAnsi="宋体" w:hint="eastAsia"/>
        </w:rPr>
        <w:t>成执行</w:t>
      </w:r>
      <w:proofErr w:type="gramEnd"/>
      <w:r w:rsidR="00255FB6" w:rsidRPr="00255FB6">
        <w:rPr>
          <w:rFonts w:ascii="宋体" w:hAnsi="宋体" w:hint="eastAsia"/>
        </w:rPr>
        <w:t>事务合伙人，可对扬州竟成与扬州和</w:t>
      </w:r>
      <w:proofErr w:type="gramStart"/>
      <w:r w:rsidR="00255FB6" w:rsidRPr="00255FB6">
        <w:rPr>
          <w:rFonts w:ascii="宋体" w:hAnsi="宋体" w:hint="eastAsia"/>
        </w:rPr>
        <w:t>成实施</w:t>
      </w:r>
      <w:proofErr w:type="gramEnd"/>
      <w:r w:rsidR="00255FB6" w:rsidRPr="00255FB6">
        <w:rPr>
          <w:rFonts w:ascii="宋体" w:hAnsi="宋体" w:hint="eastAsia"/>
        </w:rPr>
        <w:t>控制，</w:t>
      </w:r>
      <w:r w:rsidR="00255FB6">
        <w:rPr>
          <w:rFonts w:ascii="宋体" w:hAnsi="宋体" w:hint="eastAsia"/>
        </w:rPr>
        <w:t>导致三</w:t>
      </w:r>
      <w:r w:rsidR="00255FB6" w:rsidRPr="00255FB6">
        <w:rPr>
          <w:rFonts w:ascii="宋体" w:hAnsi="宋体" w:hint="eastAsia"/>
        </w:rPr>
        <w:t>者形成一致行动</w:t>
      </w:r>
      <w:r w:rsidR="00255FB6">
        <w:rPr>
          <w:rFonts w:ascii="宋体" w:hAnsi="宋体" w:hint="eastAsia"/>
        </w:rPr>
        <w:t>关系；</w:t>
      </w:r>
    </w:p>
    <w:p w:rsidR="00ED7EFF" w:rsidRPr="00255FB6" w:rsidRDefault="00255FB6" w:rsidP="00255FB6">
      <w:pPr>
        <w:snapToGrid w:val="0"/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lastRenderedPageBreak/>
        <w:t xml:space="preserve"> </w:t>
      </w:r>
      <w:r>
        <w:rPr>
          <w:rFonts w:ascii="宋体" w:hAnsi="宋体"/>
        </w:rPr>
        <w:t xml:space="preserve">  </w:t>
      </w:r>
      <w:r w:rsidR="009502E3">
        <w:rPr>
          <w:rFonts w:ascii="宋体" w:hAnsi="宋体"/>
        </w:rPr>
        <w:t xml:space="preserve"> </w:t>
      </w:r>
      <w:r w:rsidR="009502E3">
        <w:rPr>
          <w:rFonts w:ascii="宋体" w:hAnsi="宋体" w:hint="eastAsia"/>
        </w:rPr>
        <w:t>2、</w:t>
      </w:r>
      <w:r w:rsidRPr="00255FB6">
        <w:rPr>
          <w:rFonts w:ascii="宋体" w:hAnsi="宋体" w:hint="eastAsia"/>
        </w:rPr>
        <w:t>根据</w:t>
      </w:r>
      <w:r>
        <w:rPr>
          <w:rFonts w:ascii="宋体" w:hAnsi="宋体" w:hint="eastAsia"/>
        </w:rPr>
        <w:t>2025</w:t>
      </w:r>
      <w:r w:rsidRPr="00255FB6">
        <w:rPr>
          <w:rFonts w:ascii="宋体" w:hAnsi="宋体" w:hint="eastAsia"/>
        </w:rPr>
        <w:t>年</w:t>
      </w:r>
      <w:r>
        <w:rPr>
          <w:rFonts w:ascii="宋体" w:hAnsi="宋体" w:hint="eastAsia"/>
        </w:rPr>
        <w:t>1</w:t>
      </w:r>
      <w:r w:rsidRPr="00255FB6">
        <w:rPr>
          <w:rFonts w:ascii="宋体" w:hAnsi="宋体" w:hint="eastAsia"/>
        </w:rPr>
        <w:t>月</w:t>
      </w:r>
      <w:r>
        <w:rPr>
          <w:rFonts w:ascii="宋体" w:hAnsi="宋体" w:hint="eastAsia"/>
        </w:rPr>
        <w:t>10</w:t>
      </w:r>
      <w:r w:rsidRPr="00255FB6">
        <w:rPr>
          <w:rFonts w:ascii="宋体" w:hAnsi="宋体" w:hint="eastAsia"/>
        </w:rPr>
        <w:t>日生效的《证券期货法律适用意见第</w:t>
      </w:r>
      <w:r>
        <w:rPr>
          <w:rFonts w:ascii="宋体" w:hAnsi="宋体" w:hint="eastAsia"/>
        </w:rPr>
        <w:t>19</w:t>
      </w:r>
      <w:r w:rsidRPr="00255FB6">
        <w:rPr>
          <w:rFonts w:ascii="宋体" w:hAnsi="宋体" w:hint="eastAsia"/>
        </w:rPr>
        <w:t>号——＜上市</w:t>
      </w:r>
      <w:r>
        <w:rPr>
          <w:rFonts w:ascii="宋体" w:hAnsi="宋体" w:hint="eastAsia"/>
        </w:rPr>
        <w:t>公司收购管理办法＞第十三条、第十四条的适用意见》相关规定，</w:t>
      </w:r>
      <w:r w:rsidRPr="00255FB6">
        <w:rPr>
          <w:rFonts w:ascii="宋体" w:hAnsi="宋体" w:hint="eastAsia"/>
        </w:rPr>
        <w:t>股东及其一致行动人拥有权益的股份达到上市公司已发行股份的5%</w:t>
      </w:r>
      <w:r>
        <w:rPr>
          <w:rFonts w:ascii="宋体" w:hAnsi="宋体" w:hint="eastAsia"/>
        </w:rPr>
        <w:t>后，</w:t>
      </w:r>
      <w:r w:rsidRPr="00255FB6">
        <w:rPr>
          <w:rFonts w:ascii="宋体" w:hAnsi="宋体" w:hint="eastAsia"/>
        </w:rPr>
        <w:t>其拥有权益的股份占上市公司已发行股份的比例触及1%</w:t>
      </w:r>
      <w:r>
        <w:rPr>
          <w:rFonts w:ascii="宋体" w:hAnsi="宋体" w:hint="eastAsia"/>
        </w:rPr>
        <w:t>的整数</w:t>
      </w:r>
      <w:proofErr w:type="gramStart"/>
      <w:r>
        <w:rPr>
          <w:rFonts w:ascii="宋体" w:hAnsi="宋体" w:hint="eastAsia"/>
        </w:rPr>
        <w:t>倍</w:t>
      </w:r>
      <w:proofErr w:type="gramEnd"/>
      <w:r>
        <w:rPr>
          <w:rFonts w:ascii="宋体" w:hAnsi="宋体" w:hint="eastAsia"/>
        </w:rPr>
        <w:t>，应予以披露。</w:t>
      </w:r>
    </w:p>
    <w:p w:rsidR="0062682D" w:rsidRPr="0062682D" w:rsidRDefault="0062682D" w:rsidP="0062682D">
      <w:pPr>
        <w:spacing w:line="360" w:lineRule="auto"/>
        <w:ind w:firstLineChars="200" w:firstLine="482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三、其他相关说明</w:t>
      </w:r>
    </w:p>
    <w:p w:rsidR="00156974" w:rsidRDefault="00DE4FE4" w:rsidP="0006027E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 w:rsidR="0006027E">
        <w:rPr>
          <w:rFonts w:ascii="宋体" w:hAnsi="宋体" w:hint="eastAsia"/>
          <w:sz w:val="24"/>
        </w:rPr>
        <w:t>、</w:t>
      </w:r>
      <w:r w:rsidR="00924C2E" w:rsidRPr="00924C2E">
        <w:rPr>
          <w:rFonts w:ascii="宋体" w:hAnsi="宋体" w:hint="eastAsia"/>
          <w:sz w:val="24"/>
        </w:rPr>
        <w:t>本次权益变动属于减持，不触及要约收购。</w:t>
      </w:r>
    </w:p>
    <w:p w:rsidR="0006027E" w:rsidRDefault="0006027E" w:rsidP="0006027E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</w:t>
      </w:r>
      <w:r w:rsidR="00CF5748">
        <w:rPr>
          <w:rFonts w:ascii="宋体" w:hAnsi="宋体" w:hint="eastAsia"/>
          <w:sz w:val="24"/>
        </w:rPr>
        <w:t>本次权益变动为履行此前披露的</w:t>
      </w:r>
      <w:r w:rsidRPr="0006027E">
        <w:rPr>
          <w:rFonts w:ascii="宋体" w:hAnsi="宋体" w:hint="eastAsia"/>
          <w:sz w:val="24"/>
        </w:rPr>
        <w:t>减持</w:t>
      </w:r>
      <w:r w:rsidR="00CF5748">
        <w:rPr>
          <w:rFonts w:ascii="宋体" w:hAnsi="宋体" w:hint="eastAsia"/>
          <w:sz w:val="24"/>
        </w:rPr>
        <w:t>股份</w:t>
      </w:r>
      <w:r w:rsidRPr="0006027E">
        <w:rPr>
          <w:rFonts w:ascii="宋体" w:hAnsi="宋体" w:hint="eastAsia"/>
          <w:sz w:val="24"/>
        </w:rPr>
        <w:t>计划，具体内容详见公司于</w:t>
      </w:r>
      <w:r>
        <w:rPr>
          <w:rFonts w:ascii="宋体" w:hAnsi="宋体" w:hint="eastAsia"/>
          <w:sz w:val="24"/>
        </w:rPr>
        <w:t>202</w:t>
      </w:r>
      <w:r>
        <w:rPr>
          <w:rFonts w:ascii="宋体" w:hAnsi="宋体"/>
          <w:sz w:val="24"/>
        </w:rPr>
        <w:t>5</w:t>
      </w:r>
      <w:r w:rsidRPr="0006027E"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2</w:t>
      </w:r>
      <w:r w:rsidRPr="0006027E"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0</w:t>
      </w:r>
      <w:r w:rsidRPr="0006027E">
        <w:rPr>
          <w:rFonts w:ascii="宋体" w:hAnsi="宋体" w:hint="eastAsia"/>
          <w:sz w:val="24"/>
        </w:rPr>
        <w:t>日在上海证券交易所网站（www.sse.com.cn</w:t>
      </w:r>
      <w:r>
        <w:rPr>
          <w:rFonts w:ascii="宋体" w:hAnsi="宋体" w:hint="eastAsia"/>
          <w:sz w:val="24"/>
        </w:rPr>
        <w:t>）发布的《</w:t>
      </w:r>
      <w:r w:rsidRPr="0006027E">
        <w:rPr>
          <w:rFonts w:ascii="宋体" w:hAnsi="宋体" w:hint="eastAsia"/>
          <w:sz w:val="24"/>
        </w:rPr>
        <w:t>倍加洁集团股份有限公司股东、董事及高级管理人员集中竞价减持股份计划公告</w:t>
      </w:r>
      <w:r>
        <w:rPr>
          <w:rFonts w:ascii="宋体" w:hAnsi="宋体" w:hint="eastAsia"/>
          <w:sz w:val="24"/>
        </w:rPr>
        <w:t>》（公告编号：202</w:t>
      </w: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-0</w:t>
      </w:r>
      <w:r>
        <w:rPr>
          <w:rFonts w:ascii="宋体" w:hAnsi="宋体"/>
          <w:sz w:val="24"/>
        </w:rPr>
        <w:t>03</w:t>
      </w:r>
      <w:r w:rsidR="00CF5748"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sz w:val="24"/>
        </w:rPr>
        <w:t>。</w:t>
      </w:r>
    </w:p>
    <w:p w:rsidR="00CF5748" w:rsidRDefault="00CF5748" w:rsidP="00CF5748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</w:t>
      </w:r>
      <w:r w:rsidRPr="00CF5748">
        <w:rPr>
          <w:rFonts w:ascii="宋体" w:hAnsi="宋体" w:hint="eastAsia"/>
          <w:sz w:val="24"/>
        </w:rPr>
        <w:t>本次权益变动不会导致公司控制权发生变更，不会对公司治理结构、股权结构及持续性经营产生重大影响。</w:t>
      </w:r>
    </w:p>
    <w:p w:rsidR="00CF5748" w:rsidRDefault="00CF5748" w:rsidP="00CF5748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4、根据</w:t>
      </w:r>
      <w:r w:rsidRPr="00CF5748">
        <w:rPr>
          <w:rFonts w:ascii="宋体" w:hAnsi="宋体" w:hint="eastAsia"/>
          <w:sz w:val="24"/>
        </w:rPr>
        <w:t>《中华人民共和国证券法》</w:t>
      </w:r>
      <w:r>
        <w:rPr>
          <w:rFonts w:ascii="宋体" w:hAnsi="宋体" w:hint="eastAsia"/>
          <w:sz w:val="24"/>
        </w:rPr>
        <w:t>、</w:t>
      </w:r>
      <w:r w:rsidRPr="00CF5748">
        <w:rPr>
          <w:rFonts w:ascii="宋体" w:hAnsi="宋体" w:hint="eastAsia"/>
          <w:sz w:val="24"/>
        </w:rPr>
        <w:t>《上市公司收购管理办法》等法律、法规及规范性文件规定，本次股东权益变动不涉及信息披露义务人披露权益变动</w:t>
      </w:r>
      <w:r>
        <w:rPr>
          <w:rFonts w:ascii="宋体" w:hAnsi="宋体" w:hint="eastAsia"/>
          <w:sz w:val="24"/>
        </w:rPr>
        <w:t>报告书。</w:t>
      </w:r>
    </w:p>
    <w:p w:rsidR="0006027E" w:rsidRDefault="00263A14" w:rsidP="0006027E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、</w:t>
      </w:r>
      <w:r w:rsidR="0006027E" w:rsidRPr="0006027E">
        <w:rPr>
          <w:rFonts w:ascii="宋体" w:hAnsi="宋体" w:hint="eastAsia"/>
          <w:sz w:val="24"/>
        </w:rPr>
        <w:t>本次权益变动后，</w:t>
      </w:r>
      <w:r>
        <w:rPr>
          <w:rFonts w:ascii="宋体" w:hAnsi="宋体" w:hint="eastAsia"/>
          <w:sz w:val="24"/>
        </w:rPr>
        <w:t>扬州竟成、</w:t>
      </w:r>
      <w:r w:rsidR="00042A6A">
        <w:rPr>
          <w:rFonts w:ascii="宋体" w:hAnsi="宋体" w:hint="eastAsia"/>
          <w:sz w:val="24"/>
        </w:rPr>
        <w:t>扬州和成</w:t>
      </w:r>
      <w:r w:rsidR="0006027E" w:rsidRPr="0006027E">
        <w:rPr>
          <w:rFonts w:ascii="宋体" w:hAnsi="宋体" w:hint="eastAsia"/>
          <w:sz w:val="24"/>
        </w:rPr>
        <w:t>减持股份计划尚未实施完毕。公司后续将及时履</w:t>
      </w:r>
      <w:r w:rsidR="0006027E">
        <w:rPr>
          <w:rFonts w:ascii="宋体" w:hAnsi="宋体" w:hint="eastAsia"/>
          <w:sz w:val="24"/>
        </w:rPr>
        <w:t>行信息披露义务，敬请广大投资者注意投资风险。</w:t>
      </w:r>
    </w:p>
    <w:p w:rsidR="00042A6A" w:rsidRPr="00042A6A" w:rsidRDefault="00042A6A" w:rsidP="00042A6A">
      <w:pPr>
        <w:snapToGrid w:val="0"/>
        <w:spacing w:line="360" w:lineRule="auto"/>
        <w:rPr>
          <w:rFonts w:ascii="宋体" w:hAnsi="宋体"/>
          <w:sz w:val="24"/>
        </w:rPr>
      </w:pPr>
    </w:p>
    <w:p w:rsidR="00156974" w:rsidRPr="00C034C4" w:rsidRDefault="00156974" w:rsidP="00156974">
      <w:pPr>
        <w:spacing w:line="360" w:lineRule="auto"/>
        <w:ind w:firstLineChars="200" w:firstLine="480"/>
        <w:rPr>
          <w:color w:val="000000"/>
          <w:sz w:val="24"/>
        </w:rPr>
      </w:pPr>
      <w:r w:rsidRPr="00C034C4">
        <w:rPr>
          <w:rFonts w:hint="eastAsia"/>
          <w:color w:val="000000"/>
          <w:sz w:val="24"/>
        </w:rPr>
        <w:t>特此公告。</w:t>
      </w:r>
    </w:p>
    <w:p w:rsidR="00156974" w:rsidRPr="00C034C4" w:rsidRDefault="00156974" w:rsidP="0062682D">
      <w:pPr>
        <w:spacing w:line="360" w:lineRule="auto"/>
        <w:rPr>
          <w:color w:val="000000"/>
          <w:sz w:val="24"/>
        </w:rPr>
      </w:pPr>
    </w:p>
    <w:p w:rsidR="00156974" w:rsidRPr="00365DCD" w:rsidRDefault="00156974" w:rsidP="0062682D">
      <w:pPr>
        <w:widowControl/>
        <w:adjustRightInd w:val="0"/>
        <w:snapToGrid w:val="0"/>
        <w:spacing w:line="360" w:lineRule="auto"/>
        <w:rPr>
          <w:rFonts w:ascii="宋体" w:hAnsi="宋体"/>
          <w:sz w:val="24"/>
        </w:rPr>
      </w:pPr>
    </w:p>
    <w:p w:rsidR="00156974" w:rsidRPr="00910CE2" w:rsidRDefault="00EA46C6" w:rsidP="00156974">
      <w:pPr>
        <w:widowControl/>
        <w:adjustRightInd w:val="0"/>
        <w:snapToGrid w:val="0"/>
        <w:spacing w:line="360" w:lineRule="auto"/>
        <w:ind w:firstLine="60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倍加</w:t>
      </w:r>
      <w:proofErr w:type="gramStart"/>
      <w:r>
        <w:rPr>
          <w:rFonts w:ascii="宋体" w:hAnsi="宋体" w:hint="eastAsia"/>
          <w:sz w:val="24"/>
        </w:rPr>
        <w:t>洁集团</w:t>
      </w:r>
      <w:proofErr w:type="gramEnd"/>
      <w:r w:rsidR="00156974" w:rsidRPr="00910CE2">
        <w:rPr>
          <w:rFonts w:ascii="宋体" w:hAnsi="宋体" w:hint="eastAsia"/>
          <w:sz w:val="24"/>
        </w:rPr>
        <w:t>股份有限公司</w:t>
      </w:r>
      <w:r w:rsidR="00156974">
        <w:rPr>
          <w:rFonts w:ascii="宋体" w:hAnsi="宋体" w:hint="eastAsia"/>
          <w:sz w:val="24"/>
        </w:rPr>
        <w:t>董事会</w:t>
      </w:r>
    </w:p>
    <w:p w:rsidR="00004DD7" w:rsidRPr="00EA46C6" w:rsidRDefault="00156974" w:rsidP="00EA46C6">
      <w:pPr>
        <w:widowControl/>
        <w:adjustRightInd w:val="0"/>
        <w:snapToGrid w:val="0"/>
        <w:spacing w:line="360" w:lineRule="auto"/>
        <w:ind w:firstLine="60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</w:t>
      </w:r>
      <w:r w:rsidR="00EA46C6">
        <w:rPr>
          <w:rFonts w:ascii="宋体" w:hAnsi="宋体"/>
          <w:sz w:val="24"/>
        </w:rPr>
        <w:t>2025</w:t>
      </w:r>
      <w:r w:rsidRPr="00910CE2">
        <w:rPr>
          <w:rFonts w:ascii="宋体" w:hAnsi="宋体" w:hint="eastAsia"/>
          <w:sz w:val="24"/>
        </w:rPr>
        <w:t>年</w:t>
      </w:r>
      <w:r w:rsidR="00EA46C6">
        <w:rPr>
          <w:rFonts w:ascii="宋体" w:hAnsi="宋体"/>
          <w:sz w:val="24"/>
        </w:rPr>
        <w:t>3</w:t>
      </w:r>
      <w:r w:rsidRPr="00910CE2">
        <w:rPr>
          <w:rFonts w:ascii="宋体" w:hAnsi="宋体" w:hint="eastAsia"/>
          <w:sz w:val="24"/>
        </w:rPr>
        <w:t>月</w:t>
      </w:r>
      <w:r w:rsidR="005547B7">
        <w:rPr>
          <w:rFonts w:ascii="宋体" w:hAnsi="宋体"/>
          <w:sz w:val="24"/>
        </w:rPr>
        <w:t>13</w:t>
      </w:r>
      <w:r w:rsidRPr="00910CE2">
        <w:rPr>
          <w:rFonts w:ascii="宋体" w:hAnsi="宋体" w:hint="eastAsia"/>
          <w:sz w:val="24"/>
        </w:rPr>
        <w:t>日</w:t>
      </w:r>
    </w:p>
    <w:sectPr w:rsidR="00004DD7" w:rsidRPr="00EA46C6" w:rsidSect="00004D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30EAA"/>
    <w:multiLevelType w:val="hybridMultilevel"/>
    <w:tmpl w:val="C24ECA44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39385A0C"/>
    <w:multiLevelType w:val="hybridMultilevel"/>
    <w:tmpl w:val="8A36C53E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7ED21F62"/>
    <w:multiLevelType w:val="hybridMultilevel"/>
    <w:tmpl w:val="12546010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6974"/>
    <w:rsid w:val="00004DD7"/>
    <w:rsid w:val="0001351A"/>
    <w:rsid w:val="00014383"/>
    <w:rsid w:val="00042A6A"/>
    <w:rsid w:val="0006027E"/>
    <w:rsid w:val="00082A4F"/>
    <w:rsid w:val="0008646B"/>
    <w:rsid w:val="000C5AEF"/>
    <w:rsid w:val="000F736B"/>
    <w:rsid w:val="0010531E"/>
    <w:rsid w:val="00156974"/>
    <w:rsid w:val="00192B62"/>
    <w:rsid w:val="001A205B"/>
    <w:rsid w:val="001A6682"/>
    <w:rsid w:val="001E0B09"/>
    <w:rsid w:val="00201CAD"/>
    <w:rsid w:val="00205D75"/>
    <w:rsid w:val="002126EA"/>
    <w:rsid w:val="00255FB6"/>
    <w:rsid w:val="002634E3"/>
    <w:rsid w:val="00263A14"/>
    <w:rsid w:val="00271FC6"/>
    <w:rsid w:val="00295A18"/>
    <w:rsid w:val="0030699A"/>
    <w:rsid w:val="003227EA"/>
    <w:rsid w:val="00332034"/>
    <w:rsid w:val="00380EEB"/>
    <w:rsid w:val="0039764D"/>
    <w:rsid w:val="003A10D3"/>
    <w:rsid w:val="004379B4"/>
    <w:rsid w:val="00441421"/>
    <w:rsid w:val="00454974"/>
    <w:rsid w:val="004A6D44"/>
    <w:rsid w:val="004A7336"/>
    <w:rsid w:val="005063A0"/>
    <w:rsid w:val="005213EE"/>
    <w:rsid w:val="005234D2"/>
    <w:rsid w:val="005547B7"/>
    <w:rsid w:val="005F49AA"/>
    <w:rsid w:val="005F7DF0"/>
    <w:rsid w:val="006142DE"/>
    <w:rsid w:val="00622EE7"/>
    <w:rsid w:val="0062682D"/>
    <w:rsid w:val="00642D70"/>
    <w:rsid w:val="00653146"/>
    <w:rsid w:val="006D0D0A"/>
    <w:rsid w:val="007C424B"/>
    <w:rsid w:val="007D6591"/>
    <w:rsid w:val="00815A7C"/>
    <w:rsid w:val="0082175B"/>
    <w:rsid w:val="0082701F"/>
    <w:rsid w:val="00851F92"/>
    <w:rsid w:val="008550C7"/>
    <w:rsid w:val="008A1C8C"/>
    <w:rsid w:val="008E38DA"/>
    <w:rsid w:val="00924C2E"/>
    <w:rsid w:val="0093772D"/>
    <w:rsid w:val="009502E3"/>
    <w:rsid w:val="009514B1"/>
    <w:rsid w:val="009558D4"/>
    <w:rsid w:val="00A1345F"/>
    <w:rsid w:val="00A26176"/>
    <w:rsid w:val="00A6588E"/>
    <w:rsid w:val="00A76F75"/>
    <w:rsid w:val="00AA307A"/>
    <w:rsid w:val="00B63478"/>
    <w:rsid w:val="00B675DA"/>
    <w:rsid w:val="00B8731B"/>
    <w:rsid w:val="00BD74DC"/>
    <w:rsid w:val="00BE3C1A"/>
    <w:rsid w:val="00BF2AAA"/>
    <w:rsid w:val="00C14D19"/>
    <w:rsid w:val="00CC30FC"/>
    <w:rsid w:val="00CF5186"/>
    <w:rsid w:val="00CF5748"/>
    <w:rsid w:val="00DC1B54"/>
    <w:rsid w:val="00DE4FE4"/>
    <w:rsid w:val="00E150F7"/>
    <w:rsid w:val="00E25E65"/>
    <w:rsid w:val="00E57ACD"/>
    <w:rsid w:val="00EA46C6"/>
    <w:rsid w:val="00ED7EFF"/>
    <w:rsid w:val="00F70BA6"/>
    <w:rsid w:val="00FC49EE"/>
    <w:rsid w:val="00FD5BEA"/>
    <w:rsid w:val="00FF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1E4D2"/>
  <w15:docId w15:val="{4BFD44C7-7063-421F-9EEC-E87905737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9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192B6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156974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4">
    <w:name w:val="标题 字符"/>
    <w:basedOn w:val="a0"/>
    <w:link w:val="a3"/>
    <w:rsid w:val="00156974"/>
    <w:rPr>
      <w:rFonts w:ascii="Cambria" w:eastAsia="宋体" w:hAnsi="Cambria" w:cs="Times New Roman"/>
      <w:b/>
      <w:bCs/>
      <w:sz w:val="32"/>
      <w:szCs w:val="32"/>
    </w:rPr>
  </w:style>
  <w:style w:type="paragraph" w:styleId="a5">
    <w:name w:val="Body Text Indent"/>
    <w:basedOn w:val="a"/>
    <w:link w:val="a6"/>
    <w:unhideWhenUsed/>
    <w:rsid w:val="00156974"/>
    <w:pPr>
      <w:spacing w:after="120"/>
      <w:ind w:leftChars="200" w:left="420"/>
    </w:pPr>
  </w:style>
  <w:style w:type="character" w:customStyle="1" w:styleId="a6">
    <w:name w:val="正文文本缩进 字符"/>
    <w:basedOn w:val="a0"/>
    <w:link w:val="a5"/>
    <w:rsid w:val="00156974"/>
    <w:rPr>
      <w:rFonts w:ascii="Times New Roman" w:eastAsia="宋体" w:hAnsi="Times New Roman" w:cs="Times New Roman"/>
      <w:szCs w:val="24"/>
    </w:rPr>
  </w:style>
  <w:style w:type="table" w:styleId="a7">
    <w:name w:val="Table Grid"/>
    <w:basedOn w:val="a1"/>
    <w:uiPriority w:val="59"/>
    <w:rsid w:val="00506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192B62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335</Words>
  <Characters>1911</Characters>
  <Application>Microsoft Office Word</Application>
  <DocSecurity>0</DocSecurity>
  <Lines>15</Lines>
  <Paragraphs>4</Paragraphs>
  <ScaleCrop>false</ScaleCrop>
  <Company>sse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孙彬</dc:creator>
  <cp:keywords/>
  <dc:description/>
  <cp:lastModifiedBy>孙彬</cp:lastModifiedBy>
  <cp:revision>77</cp:revision>
  <dcterms:created xsi:type="dcterms:W3CDTF">2025-03-12T00:27:00Z</dcterms:created>
  <dcterms:modified xsi:type="dcterms:W3CDTF">2025-03-12T01:19:00Z</dcterms:modified>
</cp:coreProperties>
</file>